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09F7C" w14:textId="3B5A0743" w:rsidR="00DD28F5" w:rsidRDefault="006442E8" w:rsidP="00677397">
      <w:pPr>
        <w:tabs>
          <w:tab w:val="left" w:pos="1350"/>
        </w:tabs>
        <w:spacing w:after="0"/>
        <w:jc w:val="center"/>
        <w:rPr>
          <w:b/>
          <w:bCs/>
          <w:sz w:val="30"/>
          <w:szCs w:val="30"/>
        </w:rPr>
      </w:pPr>
      <w:r>
        <w:rPr>
          <w:rFonts w:ascii="Calibri" w:eastAsia="Calibri" w:hAnsi="Calibri"/>
          <w:noProof/>
          <w:sz w:val="16"/>
          <w:szCs w:val="16"/>
        </w:rPr>
        <w:drawing>
          <wp:anchor distT="0" distB="0" distL="114300" distR="114300" simplePos="0" relativeHeight="251660288" behindDoc="0" locked="0" layoutInCell="1" allowOverlap="1" wp14:anchorId="5A86F69A" wp14:editId="2E803095">
            <wp:simplePos x="0" y="0"/>
            <wp:positionH relativeFrom="margin">
              <wp:posOffset>104775</wp:posOffset>
            </wp:positionH>
            <wp:positionV relativeFrom="paragraph">
              <wp:posOffset>-835025</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F5">
        <w:rPr>
          <w:b/>
          <w:bCs/>
          <w:sz w:val="30"/>
          <w:szCs w:val="30"/>
        </w:rPr>
        <w:t xml:space="preserve">Transfer Planning Guide from Ivy Tech to </w:t>
      </w:r>
      <w:r w:rsidR="00DD28F5" w:rsidRPr="00672FA8">
        <w:rPr>
          <w:b/>
          <w:bCs/>
          <w:sz w:val="30"/>
          <w:szCs w:val="30"/>
        </w:rPr>
        <w:t>C</w:t>
      </w:r>
      <w:r w:rsidR="00DD28F5">
        <w:rPr>
          <w:b/>
          <w:bCs/>
          <w:sz w:val="30"/>
          <w:szCs w:val="30"/>
        </w:rPr>
        <w:t>alumet College of St. Joseph</w:t>
      </w:r>
    </w:p>
    <w:p w14:paraId="5512E523" w14:textId="1A1539E0" w:rsidR="00BB6281" w:rsidRPr="00672FA8" w:rsidRDefault="00DD28F5" w:rsidP="00677397">
      <w:pPr>
        <w:tabs>
          <w:tab w:val="left" w:pos="1350"/>
        </w:tabs>
        <w:spacing w:after="0"/>
        <w:jc w:val="center"/>
        <w:rPr>
          <w:b/>
          <w:bCs/>
          <w:sz w:val="30"/>
          <w:szCs w:val="30"/>
        </w:rPr>
      </w:pPr>
      <w:r>
        <w:rPr>
          <w:b/>
          <w:bCs/>
          <w:sz w:val="30"/>
          <w:szCs w:val="30"/>
        </w:rPr>
        <w:t xml:space="preserve">Major: </w:t>
      </w:r>
      <w:r w:rsidRPr="009F413D">
        <w:rPr>
          <w:b/>
          <w:bCs/>
          <w:sz w:val="30"/>
          <w:szCs w:val="30"/>
          <w:highlight w:val="yellow"/>
        </w:rPr>
        <w:t xml:space="preserve">BUSINESS </w:t>
      </w:r>
      <w:r w:rsidR="00BB6281" w:rsidRPr="009F413D">
        <w:rPr>
          <w:b/>
          <w:bCs/>
          <w:sz w:val="30"/>
          <w:szCs w:val="30"/>
          <w:highlight w:val="yellow"/>
        </w:rPr>
        <w:t>MANAGEMENT</w:t>
      </w:r>
      <w:r>
        <w:rPr>
          <w:b/>
          <w:bCs/>
          <w:sz w:val="30"/>
          <w:szCs w:val="30"/>
        </w:rPr>
        <w:t xml:space="preserve"> </w:t>
      </w:r>
    </w:p>
    <w:p w14:paraId="008A138F" w14:textId="71DBE794" w:rsidR="005C6DAA" w:rsidRDefault="00957A77" w:rsidP="00350D9E">
      <w:pPr>
        <w:tabs>
          <w:tab w:val="left" w:pos="1350"/>
        </w:tabs>
        <w:spacing w:after="0"/>
        <w:ind w:left="-450" w:right="-540"/>
        <w:rPr>
          <w:sz w:val="16"/>
          <w:szCs w:val="16"/>
        </w:rPr>
      </w:pPr>
      <w:bookmarkStart w:id="0" w:name="_Hlk93400545"/>
      <w:r w:rsidRPr="00DF65F5">
        <w:rPr>
          <w:sz w:val="24"/>
          <w:szCs w:val="24"/>
        </w:rPr>
        <w:t xml:space="preserve">Completing </w:t>
      </w:r>
      <w:r w:rsidR="005C6DAA" w:rsidRPr="00DF65F5">
        <w:rPr>
          <w:sz w:val="24"/>
          <w:szCs w:val="24"/>
        </w:rPr>
        <w:t xml:space="preserve">your Associate </w:t>
      </w:r>
      <w:r w:rsidRPr="00DF65F5">
        <w:rPr>
          <w:sz w:val="24"/>
          <w:szCs w:val="24"/>
        </w:rPr>
        <w:t xml:space="preserve">in Science </w:t>
      </w:r>
      <w:r w:rsidR="005C6DAA" w:rsidRPr="00DF65F5">
        <w:rPr>
          <w:sz w:val="24"/>
          <w:szCs w:val="24"/>
        </w:rPr>
        <w:t xml:space="preserve">degree at Ivy Tech with the following course selections </w:t>
      </w:r>
      <w:r w:rsidRPr="00DF65F5">
        <w:rPr>
          <w:sz w:val="24"/>
          <w:szCs w:val="24"/>
        </w:rPr>
        <w:t xml:space="preserve">will </w:t>
      </w:r>
      <w:r w:rsidR="005C6DAA" w:rsidRPr="00DF65F5">
        <w:rPr>
          <w:sz w:val="24"/>
          <w:szCs w:val="24"/>
        </w:rPr>
        <w:t xml:space="preserve">meet most of the general education and </w:t>
      </w:r>
      <w:r w:rsidRPr="00DF65F5">
        <w:rPr>
          <w:sz w:val="24"/>
          <w:szCs w:val="24"/>
        </w:rPr>
        <w:t xml:space="preserve">major </w:t>
      </w:r>
      <w:r w:rsidR="005C6DAA" w:rsidRPr="00DF65F5">
        <w:rPr>
          <w:sz w:val="24"/>
          <w:szCs w:val="24"/>
        </w:rPr>
        <w:t>core requirements for Calumet College of St. Joseph</w:t>
      </w:r>
      <w:r w:rsidRPr="00DF65F5">
        <w:rPr>
          <w:sz w:val="24"/>
          <w:szCs w:val="24"/>
        </w:rPr>
        <w:t xml:space="preserve"> for Business Management</w:t>
      </w:r>
      <w:r w:rsidR="005C6DAA" w:rsidRPr="00DF65F5">
        <w:rPr>
          <w:sz w:val="24"/>
          <w:szCs w:val="24"/>
        </w:rPr>
        <w:t>.</w:t>
      </w:r>
      <w:r w:rsidR="00F65967" w:rsidRPr="00DF65F5">
        <w:rPr>
          <w:sz w:val="24"/>
          <w:szCs w:val="24"/>
        </w:rPr>
        <w:t xml:space="preserve"> There are mission-directed general education courses you will complete at CCSJ. </w:t>
      </w:r>
      <w:r w:rsidR="003C1CE5" w:rsidRPr="00DF65F5">
        <w:rPr>
          <w:sz w:val="24"/>
          <w:szCs w:val="24"/>
        </w:rPr>
        <w:t xml:space="preserve">  </w:t>
      </w:r>
      <w:bookmarkStart w:id="1" w:name="_Hlk93402601"/>
      <w:r w:rsidR="003C1CE5" w:rsidRPr="00DF65F5">
        <w:rPr>
          <w:sz w:val="24"/>
          <w:szCs w:val="24"/>
        </w:rPr>
        <w:t>If planning to transfer without the AS degree, contact</w:t>
      </w:r>
      <w:r w:rsidR="00EF7F4B" w:rsidRPr="00DF65F5">
        <w:rPr>
          <w:sz w:val="24"/>
          <w:szCs w:val="24"/>
        </w:rPr>
        <w:t xml:space="preserve"> Admissions at </w:t>
      </w:r>
      <w:r w:rsidR="003C1CE5" w:rsidRPr="00DF65F5">
        <w:rPr>
          <w:sz w:val="24"/>
          <w:szCs w:val="24"/>
        </w:rPr>
        <w:t>CCSJ to discuss course planning</w:t>
      </w:r>
      <w:r w:rsidR="00EF7F4B" w:rsidRPr="00DF65F5">
        <w:rPr>
          <w:sz w:val="24"/>
          <w:szCs w:val="24"/>
        </w:rPr>
        <w:t xml:space="preserve"> (219-473-7770</w:t>
      </w:r>
      <w:r w:rsidR="00EB4423">
        <w:rPr>
          <w:sz w:val="24"/>
          <w:szCs w:val="24"/>
        </w:rPr>
        <w:t xml:space="preserve">; </w:t>
      </w:r>
      <w:hyperlink r:id="rId8" w:history="1">
        <w:r w:rsidR="008F197C" w:rsidRPr="006010BA">
          <w:rPr>
            <w:rStyle w:val="Hyperlink"/>
            <w:sz w:val="24"/>
            <w:szCs w:val="24"/>
          </w:rPr>
          <w:t>admissions@ccsj.edu</w:t>
        </w:r>
      </w:hyperlink>
      <w:r w:rsidR="00EF7F4B" w:rsidRPr="00DF65F5">
        <w:rPr>
          <w:sz w:val="24"/>
          <w:szCs w:val="24"/>
        </w:rPr>
        <w:t>)</w:t>
      </w:r>
      <w:r w:rsidR="003C1CE5" w:rsidRPr="00DF65F5">
        <w:rPr>
          <w:sz w:val="24"/>
          <w:szCs w:val="24"/>
        </w:rPr>
        <w:t>.</w:t>
      </w:r>
      <w:bookmarkEnd w:id="1"/>
    </w:p>
    <w:p w14:paraId="7EBF135C" w14:textId="77777777" w:rsidR="008F197C" w:rsidRPr="008F197C" w:rsidRDefault="008F197C" w:rsidP="00976923">
      <w:pPr>
        <w:tabs>
          <w:tab w:val="left" w:pos="1350"/>
        </w:tabs>
        <w:spacing w:after="0"/>
        <w:rPr>
          <w:sz w:val="16"/>
          <w:szCs w:val="16"/>
        </w:rPr>
      </w:pPr>
    </w:p>
    <w:bookmarkEnd w:id="0"/>
    <w:tbl>
      <w:tblPr>
        <w:tblStyle w:val="TableGrid"/>
        <w:tblW w:w="10620" w:type="dxa"/>
        <w:tblInd w:w="-455" w:type="dxa"/>
        <w:tblLook w:val="04A0" w:firstRow="1" w:lastRow="0" w:firstColumn="1" w:lastColumn="0" w:noHBand="0" w:noVBand="1"/>
      </w:tblPr>
      <w:tblGrid>
        <w:gridCol w:w="3420"/>
        <w:gridCol w:w="3420"/>
        <w:gridCol w:w="3780"/>
      </w:tblGrid>
      <w:tr w:rsidR="00F67280" w14:paraId="357A5F5E" w14:textId="77777777" w:rsidTr="00677397">
        <w:trPr>
          <w:trHeight w:val="692"/>
        </w:trPr>
        <w:tc>
          <w:tcPr>
            <w:tcW w:w="3420" w:type="dxa"/>
          </w:tcPr>
          <w:p w14:paraId="03A3BD86" w14:textId="325A21D6" w:rsidR="00F67280" w:rsidRPr="00350D9E" w:rsidRDefault="00F67280" w:rsidP="005C6DAA">
            <w:pPr>
              <w:tabs>
                <w:tab w:val="left" w:pos="1350"/>
              </w:tabs>
              <w:rPr>
                <w:sz w:val="24"/>
                <w:szCs w:val="24"/>
              </w:rPr>
            </w:pPr>
          </w:p>
        </w:tc>
        <w:tc>
          <w:tcPr>
            <w:tcW w:w="3420" w:type="dxa"/>
            <w:shd w:val="clear" w:color="auto" w:fill="D9D9D9" w:themeFill="background1" w:themeFillShade="D9"/>
          </w:tcPr>
          <w:p w14:paraId="3BAA6205" w14:textId="495F1C66" w:rsidR="00F67280" w:rsidRPr="00A14EF1" w:rsidRDefault="00F67280" w:rsidP="006A7905">
            <w:pPr>
              <w:tabs>
                <w:tab w:val="left" w:pos="1350"/>
              </w:tabs>
              <w:rPr>
                <w:b/>
                <w:bCs/>
                <w:sz w:val="24"/>
                <w:szCs w:val="24"/>
              </w:rPr>
            </w:pPr>
            <w:r w:rsidRPr="00A14EF1">
              <w:rPr>
                <w:b/>
                <w:bCs/>
                <w:sz w:val="24"/>
                <w:szCs w:val="24"/>
              </w:rPr>
              <w:t>Ivy Tech Course</w:t>
            </w:r>
            <w:r w:rsidR="006A7905">
              <w:rPr>
                <w:b/>
                <w:bCs/>
                <w:sz w:val="24"/>
                <w:szCs w:val="24"/>
              </w:rPr>
              <w:t xml:space="preserve">s </w:t>
            </w:r>
            <w:r w:rsidR="00A14EF1">
              <w:rPr>
                <w:b/>
                <w:bCs/>
                <w:sz w:val="24"/>
                <w:szCs w:val="24"/>
              </w:rPr>
              <w:t>for</w:t>
            </w:r>
            <w:r w:rsidR="00BB6281" w:rsidRPr="00A14EF1">
              <w:rPr>
                <w:b/>
                <w:bCs/>
                <w:sz w:val="24"/>
                <w:szCs w:val="24"/>
              </w:rPr>
              <w:t xml:space="preserve"> AS in </w:t>
            </w:r>
            <w:r w:rsidR="00976923" w:rsidRPr="00A14EF1">
              <w:rPr>
                <w:b/>
                <w:bCs/>
                <w:sz w:val="24"/>
                <w:szCs w:val="24"/>
              </w:rPr>
              <w:t>B</w:t>
            </w:r>
            <w:r w:rsidR="00A14EF1">
              <w:rPr>
                <w:b/>
                <w:bCs/>
                <w:sz w:val="24"/>
                <w:szCs w:val="24"/>
              </w:rPr>
              <w:t>usiness</w:t>
            </w:r>
          </w:p>
        </w:tc>
        <w:tc>
          <w:tcPr>
            <w:tcW w:w="3780" w:type="dxa"/>
            <w:shd w:val="clear" w:color="auto" w:fill="D9D9D9" w:themeFill="background1" w:themeFillShade="D9"/>
          </w:tcPr>
          <w:p w14:paraId="127F3754" w14:textId="55F69DD3" w:rsidR="00F67280" w:rsidRPr="00A14EF1" w:rsidRDefault="006E56B1" w:rsidP="00800B31">
            <w:pPr>
              <w:tabs>
                <w:tab w:val="left" w:pos="1350"/>
              </w:tabs>
              <w:rPr>
                <w:b/>
                <w:bCs/>
                <w:sz w:val="24"/>
                <w:szCs w:val="24"/>
              </w:rPr>
            </w:pPr>
            <w:r>
              <w:rPr>
                <w:b/>
                <w:bCs/>
                <w:sz w:val="24"/>
                <w:szCs w:val="24"/>
              </w:rPr>
              <w:t xml:space="preserve">Meets the following at </w:t>
            </w:r>
            <w:r w:rsidR="006A7905">
              <w:rPr>
                <w:b/>
                <w:bCs/>
                <w:sz w:val="24"/>
                <w:szCs w:val="24"/>
              </w:rPr>
              <w:t>Calumet College of St. Joseph</w:t>
            </w:r>
          </w:p>
        </w:tc>
      </w:tr>
      <w:tr w:rsidR="00D2679E" w14:paraId="16DD830A" w14:textId="77777777" w:rsidTr="00677397">
        <w:tc>
          <w:tcPr>
            <w:tcW w:w="3420" w:type="dxa"/>
          </w:tcPr>
          <w:p w14:paraId="278C45FE" w14:textId="26500B06" w:rsidR="00D2679E" w:rsidRPr="00DD28F5" w:rsidRDefault="00D2679E" w:rsidP="00D2679E">
            <w:pPr>
              <w:tabs>
                <w:tab w:val="left" w:pos="1350"/>
              </w:tabs>
              <w:rPr>
                <w:b/>
                <w:bCs/>
              </w:rPr>
            </w:pPr>
            <w:r w:rsidRPr="00DD28F5">
              <w:rPr>
                <w:b/>
                <w:bCs/>
              </w:rPr>
              <w:t xml:space="preserve">ITCC </w:t>
            </w:r>
            <w:r>
              <w:rPr>
                <w:b/>
                <w:bCs/>
              </w:rPr>
              <w:t>Indiana College Core</w:t>
            </w:r>
            <w:r w:rsidRPr="00DD28F5">
              <w:rPr>
                <w:b/>
                <w:bCs/>
              </w:rPr>
              <w:t xml:space="preserve"> categories</w:t>
            </w:r>
          </w:p>
        </w:tc>
        <w:tc>
          <w:tcPr>
            <w:tcW w:w="3420" w:type="dxa"/>
            <w:shd w:val="clear" w:color="auto" w:fill="auto"/>
          </w:tcPr>
          <w:p w14:paraId="4E7E44E6" w14:textId="58F491F9" w:rsidR="00D2679E" w:rsidRPr="00A14EF1" w:rsidRDefault="00D2679E" w:rsidP="00D2679E">
            <w:pPr>
              <w:tabs>
                <w:tab w:val="left" w:pos="1350"/>
              </w:tabs>
              <w:rPr>
                <w:b/>
                <w:bCs/>
                <w:sz w:val="24"/>
                <w:szCs w:val="24"/>
              </w:rPr>
            </w:pPr>
            <w:r>
              <w:t xml:space="preserve">The following are the ITCC course options that have an equivalent to CCSJ requirements. </w:t>
            </w:r>
            <w:r w:rsidRPr="00B928DF">
              <w:t>Courses in</w:t>
            </w:r>
            <w:r>
              <w:rPr>
                <w:b/>
                <w:bCs/>
              </w:rPr>
              <w:t xml:space="preserve"> b</w:t>
            </w:r>
            <w:r w:rsidRPr="00B928DF">
              <w:rPr>
                <w:b/>
                <w:bCs/>
              </w:rPr>
              <w:t>old</w:t>
            </w:r>
            <w:r>
              <w:t xml:space="preserve"> are required at ITCC.</w:t>
            </w:r>
          </w:p>
        </w:tc>
        <w:tc>
          <w:tcPr>
            <w:tcW w:w="3780" w:type="dxa"/>
            <w:shd w:val="clear" w:color="auto" w:fill="auto"/>
          </w:tcPr>
          <w:p w14:paraId="5D2606BE" w14:textId="1D01E89E" w:rsidR="00D2679E" w:rsidRPr="00523EB6" w:rsidRDefault="005E5320" w:rsidP="00D2679E">
            <w:pPr>
              <w:tabs>
                <w:tab w:val="left" w:pos="1350"/>
              </w:tabs>
              <w:rPr>
                <w:b/>
                <w:bCs/>
              </w:rPr>
            </w:pPr>
            <w:r>
              <w:t>Meets General Education at CCSJ unless otherwise indicated.</w:t>
            </w:r>
          </w:p>
        </w:tc>
      </w:tr>
      <w:tr w:rsidR="00F67280" w14:paraId="06D0F5F5" w14:textId="77777777" w:rsidTr="00677397">
        <w:trPr>
          <w:trHeight w:val="288"/>
        </w:trPr>
        <w:tc>
          <w:tcPr>
            <w:tcW w:w="3420" w:type="dxa"/>
          </w:tcPr>
          <w:p w14:paraId="32A9686C" w14:textId="546ACAF4" w:rsidR="00F67280" w:rsidRPr="00DD28F5" w:rsidRDefault="00F67280" w:rsidP="005C6DAA">
            <w:pPr>
              <w:tabs>
                <w:tab w:val="left" w:pos="1350"/>
              </w:tabs>
              <w:rPr>
                <w:b/>
                <w:bCs/>
              </w:rPr>
            </w:pPr>
            <w:r w:rsidRPr="00DD28F5">
              <w:rPr>
                <w:b/>
                <w:bCs/>
              </w:rPr>
              <w:t>Written Communication</w:t>
            </w:r>
          </w:p>
        </w:tc>
        <w:tc>
          <w:tcPr>
            <w:tcW w:w="3420" w:type="dxa"/>
            <w:shd w:val="clear" w:color="auto" w:fill="auto"/>
          </w:tcPr>
          <w:p w14:paraId="2817D7D2" w14:textId="0A2D57E0" w:rsidR="00FA6A91" w:rsidRPr="00E97759" w:rsidRDefault="00FA6A91" w:rsidP="00CD33E4">
            <w:pPr>
              <w:tabs>
                <w:tab w:val="left" w:pos="1350"/>
              </w:tabs>
            </w:pPr>
            <w:r w:rsidRPr="00E97759">
              <w:t>ENGL 111</w:t>
            </w:r>
            <w:r w:rsidR="00386413" w:rsidRPr="00E97759">
              <w:t>-3</w:t>
            </w:r>
            <w:r w:rsidR="004F3883">
              <w:t xml:space="preserve"> </w:t>
            </w:r>
            <w:r w:rsidR="004F3883" w:rsidRPr="00B57687">
              <w:rPr>
                <w:i/>
                <w:iCs/>
                <w:sz w:val="20"/>
                <w:szCs w:val="20"/>
              </w:rPr>
              <w:t>(C grade or higher)</w:t>
            </w:r>
          </w:p>
        </w:tc>
        <w:tc>
          <w:tcPr>
            <w:tcW w:w="3780" w:type="dxa"/>
          </w:tcPr>
          <w:p w14:paraId="35BF4BF0" w14:textId="1B27DEE1" w:rsidR="00F67280" w:rsidRPr="00E97759" w:rsidRDefault="0013038B" w:rsidP="005C6DAA">
            <w:pPr>
              <w:tabs>
                <w:tab w:val="left" w:pos="1350"/>
              </w:tabs>
            </w:pPr>
            <w:r w:rsidRPr="00E97759">
              <w:t>E</w:t>
            </w:r>
            <w:r w:rsidR="00D45D31" w:rsidRPr="00E97759">
              <w:t>MCO</w:t>
            </w:r>
            <w:r w:rsidRPr="00E97759">
              <w:t xml:space="preserve"> 103</w:t>
            </w:r>
            <w:r w:rsidR="00FB500F">
              <w:t>-3</w:t>
            </w:r>
            <w:r w:rsidR="00D45D31" w:rsidRPr="00E97759">
              <w:t xml:space="preserve"> </w:t>
            </w:r>
          </w:p>
        </w:tc>
      </w:tr>
      <w:tr w:rsidR="00F67280" w14:paraId="78307100" w14:textId="77777777" w:rsidTr="00677397">
        <w:trPr>
          <w:trHeight w:val="288"/>
        </w:trPr>
        <w:tc>
          <w:tcPr>
            <w:tcW w:w="3420" w:type="dxa"/>
          </w:tcPr>
          <w:p w14:paraId="19785B39" w14:textId="5B6CB715" w:rsidR="00F67280" w:rsidRPr="00DD28F5" w:rsidRDefault="00F67280" w:rsidP="005C6DAA">
            <w:pPr>
              <w:tabs>
                <w:tab w:val="left" w:pos="1350"/>
              </w:tabs>
              <w:rPr>
                <w:b/>
                <w:bCs/>
              </w:rPr>
            </w:pPr>
            <w:r w:rsidRPr="00DD28F5">
              <w:rPr>
                <w:b/>
                <w:bCs/>
              </w:rPr>
              <w:t>Speaking and Listening</w:t>
            </w:r>
          </w:p>
        </w:tc>
        <w:tc>
          <w:tcPr>
            <w:tcW w:w="3420" w:type="dxa"/>
            <w:shd w:val="clear" w:color="auto" w:fill="auto"/>
          </w:tcPr>
          <w:p w14:paraId="39505B6B" w14:textId="0E01A5D3" w:rsidR="00F67280" w:rsidRPr="00E97759" w:rsidRDefault="00FA6A91" w:rsidP="005C6DAA">
            <w:pPr>
              <w:tabs>
                <w:tab w:val="left" w:pos="1350"/>
              </w:tabs>
            </w:pPr>
            <w:r w:rsidRPr="00E97759">
              <w:t>COMM 101</w:t>
            </w:r>
            <w:r w:rsidR="00386413" w:rsidRPr="00E97759">
              <w:t>-3</w:t>
            </w:r>
          </w:p>
        </w:tc>
        <w:tc>
          <w:tcPr>
            <w:tcW w:w="3780" w:type="dxa"/>
          </w:tcPr>
          <w:p w14:paraId="5ACFFD2C" w14:textId="4465C15D" w:rsidR="00F67280" w:rsidRPr="00E97759" w:rsidRDefault="00F66D0D" w:rsidP="005C6DAA">
            <w:pPr>
              <w:tabs>
                <w:tab w:val="left" w:pos="1350"/>
              </w:tabs>
            </w:pPr>
            <w:r w:rsidRPr="00E97759">
              <w:t>E</w:t>
            </w:r>
            <w:r w:rsidR="00D45D31" w:rsidRPr="00E97759">
              <w:t>MCO</w:t>
            </w:r>
            <w:r w:rsidRPr="00E97759">
              <w:t xml:space="preserve"> 150</w:t>
            </w:r>
            <w:r w:rsidR="00FB500F">
              <w:t>-3</w:t>
            </w:r>
            <w:r w:rsidRPr="00E97759">
              <w:t xml:space="preserve"> </w:t>
            </w:r>
          </w:p>
        </w:tc>
      </w:tr>
      <w:tr w:rsidR="00976923" w14:paraId="46C212D6" w14:textId="77777777" w:rsidTr="00677397">
        <w:trPr>
          <w:trHeight w:val="288"/>
        </w:trPr>
        <w:tc>
          <w:tcPr>
            <w:tcW w:w="3420" w:type="dxa"/>
            <w:vMerge w:val="restart"/>
          </w:tcPr>
          <w:p w14:paraId="5975267A" w14:textId="77777777" w:rsidR="00D2679E" w:rsidRPr="00D758B7" w:rsidRDefault="00D2679E" w:rsidP="00D2679E">
            <w:pPr>
              <w:tabs>
                <w:tab w:val="left" w:pos="1350"/>
              </w:tabs>
              <w:rPr>
                <w:rFonts w:cstheme="minorHAnsi"/>
                <w:b/>
                <w:bCs/>
              </w:rPr>
            </w:pPr>
            <w:r w:rsidRPr="00D758B7">
              <w:rPr>
                <w:rFonts w:cstheme="minorHAnsi"/>
                <w:b/>
                <w:bCs/>
              </w:rPr>
              <w:t xml:space="preserve">Quantitative </w:t>
            </w:r>
            <w:r>
              <w:rPr>
                <w:rFonts w:cstheme="minorHAnsi"/>
                <w:b/>
                <w:bCs/>
              </w:rPr>
              <w:t>Reasoning</w:t>
            </w:r>
          </w:p>
          <w:p w14:paraId="756BFC0A" w14:textId="65DEBD42" w:rsidR="00BF7DA9" w:rsidRPr="00BF7DA9" w:rsidRDefault="00BF7DA9" w:rsidP="005C6DAA">
            <w:pPr>
              <w:tabs>
                <w:tab w:val="left" w:pos="1350"/>
              </w:tabs>
              <w:rPr>
                <w:i/>
                <w:iCs/>
                <w:sz w:val="20"/>
                <w:szCs w:val="20"/>
              </w:rPr>
            </w:pPr>
            <w:r w:rsidRPr="006319B1">
              <w:rPr>
                <w:i/>
                <w:iCs/>
                <w:sz w:val="20"/>
                <w:szCs w:val="20"/>
              </w:rPr>
              <w:t xml:space="preserve">Take </w:t>
            </w:r>
            <w:r w:rsidR="006319B1" w:rsidRPr="005820D4">
              <w:rPr>
                <w:i/>
                <w:iCs/>
                <w:sz w:val="20"/>
                <w:szCs w:val="20"/>
                <w:u w:val="single"/>
              </w:rPr>
              <w:t>each</w:t>
            </w:r>
            <w:r w:rsidRPr="006319B1">
              <w:rPr>
                <w:i/>
                <w:iCs/>
                <w:sz w:val="20"/>
                <w:szCs w:val="20"/>
              </w:rPr>
              <w:t xml:space="preserve"> course</w:t>
            </w:r>
          </w:p>
        </w:tc>
        <w:tc>
          <w:tcPr>
            <w:tcW w:w="3420" w:type="dxa"/>
            <w:shd w:val="clear" w:color="auto" w:fill="auto"/>
          </w:tcPr>
          <w:p w14:paraId="4AB11354" w14:textId="344F8184" w:rsidR="00976923" w:rsidRPr="00E97759" w:rsidRDefault="00976923" w:rsidP="005C6DAA">
            <w:pPr>
              <w:tabs>
                <w:tab w:val="left" w:pos="1350"/>
              </w:tabs>
            </w:pPr>
            <w:r w:rsidRPr="00D5335A">
              <w:rPr>
                <w:b/>
                <w:bCs/>
              </w:rPr>
              <w:t xml:space="preserve">MATH </w:t>
            </w:r>
            <w:r w:rsidR="0013038B" w:rsidRPr="00D5335A">
              <w:rPr>
                <w:b/>
                <w:bCs/>
              </w:rPr>
              <w:t>136</w:t>
            </w:r>
            <w:r w:rsidR="00347D29" w:rsidRPr="00E97759">
              <w:t>-3</w:t>
            </w:r>
          </w:p>
        </w:tc>
        <w:tc>
          <w:tcPr>
            <w:tcW w:w="3780" w:type="dxa"/>
          </w:tcPr>
          <w:p w14:paraId="063F558F" w14:textId="5305BEE9" w:rsidR="00976923" w:rsidRPr="00E97759" w:rsidRDefault="00FB500F" w:rsidP="005C6DAA">
            <w:pPr>
              <w:tabs>
                <w:tab w:val="left" w:pos="1350"/>
              </w:tabs>
            </w:pPr>
            <w:r>
              <w:t xml:space="preserve">MATH 103-3 </w:t>
            </w:r>
            <w:r w:rsidRPr="00FB500F">
              <w:rPr>
                <w:sz w:val="20"/>
                <w:szCs w:val="20"/>
              </w:rPr>
              <w:t>(elective</w:t>
            </w:r>
            <w:r>
              <w:rPr>
                <w:sz w:val="20"/>
                <w:szCs w:val="20"/>
              </w:rPr>
              <w:t xml:space="preserve"> hours</w:t>
            </w:r>
            <w:r w:rsidRPr="00FB500F">
              <w:rPr>
                <w:sz w:val="20"/>
                <w:szCs w:val="20"/>
              </w:rPr>
              <w:t>)</w:t>
            </w:r>
          </w:p>
        </w:tc>
      </w:tr>
      <w:tr w:rsidR="00976923" w14:paraId="17510FD8" w14:textId="77777777" w:rsidTr="00677397">
        <w:trPr>
          <w:trHeight w:val="288"/>
        </w:trPr>
        <w:tc>
          <w:tcPr>
            <w:tcW w:w="3420" w:type="dxa"/>
            <w:vMerge/>
          </w:tcPr>
          <w:p w14:paraId="351D4AAC" w14:textId="77777777" w:rsidR="00976923" w:rsidRPr="00DD28F5" w:rsidRDefault="00976923" w:rsidP="005C6DAA">
            <w:pPr>
              <w:tabs>
                <w:tab w:val="left" w:pos="1350"/>
              </w:tabs>
              <w:rPr>
                <w:sz w:val="24"/>
                <w:szCs w:val="24"/>
              </w:rPr>
            </w:pPr>
          </w:p>
        </w:tc>
        <w:tc>
          <w:tcPr>
            <w:tcW w:w="3420" w:type="dxa"/>
            <w:shd w:val="clear" w:color="auto" w:fill="auto"/>
          </w:tcPr>
          <w:p w14:paraId="3FC66BD8" w14:textId="4FF1564D" w:rsidR="00976923" w:rsidRPr="00E97759" w:rsidRDefault="00976923" w:rsidP="005C6DAA">
            <w:pPr>
              <w:tabs>
                <w:tab w:val="left" w:pos="1350"/>
              </w:tabs>
            </w:pPr>
            <w:r w:rsidRPr="00D5335A">
              <w:rPr>
                <w:b/>
                <w:bCs/>
              </w:rPr>
              <w:t xml:space="preserve">MATH </w:t>
            </w:r>
            <w:r w:rsidR="0013038B" w:rsidRPr="00D5335A">
              <w:rPr>
                <w:b/>
                <w:bCs/>
              </w:rPr>
              <w:t>201</w:t>
            </w:r>
            <w:r w:rsidR="00347D29" w:rsidRPr="00E97759">
              <w:t>-3</w:t>
            </w:r>
          </w:p>
        </w:tc>
        <w:tc>
          <w:tcPr>
            <w:tcW w:w="3780" w:type="dxa"/>
            <w:shd w:val="clear" w:color="auto" w:fill="auto"/>
          </w:tcPr>
          <w:p w14:paraId="3A24229F" w14:textId="41F1A475" w:rsidR="00976923" w:rsidRPr="00E97759" w:rsidRDefault="0097035E" w:rsidP="005C6DAA">
            <w:pPr>
              <w:tabs>
                <w:tab w:val="left" w:pos="1350"/>
              </w:tabs>
            </w:pPr>
            <w:r w:rsidRPr="00FB500F">
              <w:t>MATH</w:t>
            </w:r>
            <w:r w:rsidR="00FB500F" w:rsidRPr="00FB500F">
              <w:t xml:space="preserve"> 104</w:t>
            </w:r>
            <w:r w:rsidRPr="00FB500F">
              <w:t xml:space="preserve"> </w:t>
            </w:r>
          </w:p>
        </w:tc>
      </w:tr>
      <w:tr w:rsidR="00E96582" w14:paraId="5B6A627F" w14:textId="77777777" w:rsidTr="00677397">
        <w:trPr>
          <w:trHeight w:val="287"/>
        </w:trPr>
        <w:tc>
          <w:tcPr>
            <w:tcW w:w="3420" w:type="dxa"/>
            <w:vMerge w:val="restart"/>
          </w:tcPr>
          <w:p w14:paraId="40084329" w14:textId="77777777" w:rsidR="00E96582" w:rsidRPr="00DD28F5" w:rsidRDefault="00E96582" w:rsidP="00742A53">
            <w:pPr>
              <w:tabs>
                <w:tab w:val="left" w:pos="1350"/>
              </w:tabs>
              <w:rPr>
                <w:b/>
                <w:bCs/>
              </w:rPr>
            </w:pPr>
            <w:r w:rsidRPr="00DD28F5">
              <w:rPr>
                <w:b/>
                <w:bCs/>
              </w:rPr>
              <w:t xml:space="preserve">Scientific Ways of Knowing </w:t>
            </w:r>
          </w:p>
          <w:p w14:paraId="1E5964F3" w14:textId="1DCA8EEE" w:rsidR="00E96582" w:rsidRPr="00DD28F5" w:rsidRDefault="008A6826" w:rsidP="00742A53">
            <w:pPr>
              <w:tabs>
                <w:tab w:val="left" w:pos="1350"/>
              </w:tabs>
              <w:rPr>
                <w:i/>
                <w:iCs/>
                <w:sz w:val="20"/>
                <w:szCs w:val="20"/>
              </w:rPr>
            </w:pPr>
            <w:r w:rsidRPr="00DD28F5">
              <w:rPr>
                <w:rFonts w:cstheme="minorHAnsi"/>
                <w:i/>
                <w:iCs/>
                <w:sz w:val="20"/>
                <w:szCs w:val="20"/>
              </w:rPr>
              <w:t xml:space="preserve">Choose </w:t>
            </w:r>
            <w:r w:rsidRPr="006A7905">
              <w:rPr>
                <w:rFonts w:cstheme="minorHAnsi"/>
                <w:i/>
                <w:iCs/>
                <w:sz w:val="20"/>
                <w:szCs w:val="20"/>
                <w:u w:val="single"/>
              </w:rPr>
              <w:t>one</w:t>
            </w:r>
            <w:r w:rsidRPr="00DD28F5">
              <w:rPr>
                <w:rFonts w:cstheme="minorHAnsi"/>
                <w:i/>
                <w:iCs/>
                <w:sz w:val="20"/>
                <w:szCs w:val="20"/>
              </w:rPr>
              <w:t xml:space="preserve"> from the courses listed in order to meet both ITCC and CCSJ</w:t>
            </w:r>
          </w:p>
        </w:tc>
        <w:tc>
          <w:tcPr>
            <w:tcW w:w="3420" w:type="dxa"/>
            <w:shd w:val="clear" w:color="auto" w:fill="auto"/>
          </w:tcPr>
          <w:p w14:paraId="66828382" w14:textId="040516CB" w:rsidR="00E96582" w:rsidRPr="00E97759" w:rsidRDefault="00E96582" w:rsidP="00742A53">
            <w:pPr>
              <w:tabs>
                <w:tab w:val="left" w:pos="1350"/>
              </w:tabs>
            </w:pPr>
            <w:r w:rsidRPr="00E97759">
              <w:t>BIOL 105-5</w:t>
            </w:r>
          </w:p>
        </w:tc>
        <w:tc>
          <w:tcPr>
            <w:tcW w:w="3780" w:type="dxa"/>
          </w:tcPr>
          <w:p w14:paraId="37FC0C23" w14:textId="02016E30" w:rsidR="00E96582" w:rsidRPr="00E97759" w:rsidRDefault="00E96582" w:rsidP="00742A53">
            <w:pPr>
              <w:tabs>
                <w:tab w:val="left" w:pos="1350"/>
              </w:tabs>
            </w:pPr>
            <w:r w:rsidRPr="00E97759">
              <w:t>BIOL 115/115L-4</w:t>
            </w:r>
            <w:r w:rsidR="006A7905">
              <w:t xml:space="preserve"> </w:t>
            </w:r>
          </w:p>
        </w:tc>
      </w:tr>
      <w:tr w:rsidR="00E96582" w14:paraId="7D881121" w14:textId="77777777" w:rsidTr="00677397">
        <w:trPr>
          <w:trHeight w:val="288"/>
        </w:trPr>
        <w:tc>
          <w:tcPr>
            <w:tcW w:w="3420" w:type="dxa"/>
            <w:vMerge/>
          </w:tcPr>
          <w:p w14:paraId="30726726" w14:textId="288FDD9A" w:rsidR="00E96582" w:rsidRPr="00DD28F5" w:rsidRDefault="00E96582" w:rsidP="00742A53">
            <w:pPr>
              <w:tabs>
                <w:tab w:val="left" w:pos="1350"/>
              </w:tabs>
            </w:pPr>
          </w:p>
        </w:tc>
        <w:tc>
          <w:tcPr>
            <w:tcW w:w="3420" w:type="dxa"/>
            <w:shd w:val="clear" w:color="auto" w:fill="auto"/>
          </w:tcPr>
          <w:p w14:paraId="2FEBE0EA" w14:textId="52480F22" w:rsidR="00E96582" w:rsidRPr="00E97759" w:rsidRDefault="00E96582" w:rsidP="00742A53">
            <w:pPr>
              <w:tabs>
                <w:tab w:val="left" w:pos="1350"/>
              </w:tabs>
            </w:pPr>
            <w:r w:rsidRPr="00E97759">
              <w:t>CHEM 211-5</w:t>
            </w:r>
          </w:p>
        </w:tc>
        <w:tc>
          <w:tcPr>
            <w:tcW w:w="3780" w:type="dxa"/>
          </w:tcPr>
          <w:p w14:paraId="07204F1F" w14:textId="15A5F691" w:rsidR="00E96582" w:rsidRPr="00E97759" w:rsidRDefault="00E96582" w:rsidP="00742A53">
            <w:pPr>
              <w:tabs>
                <w:tab w:val="left" w:pos="1350"/>
              </w:tabs>
            </w:pPr>
            <w:r w:rsidRPr="00E97759">
              <w:t>CHEM 200-4</w:t>
            </w:r>
            <w:r w:rsidR="006A7905">
              <w:t xml:space="preserve"> </w:t>
            </w:r>
          </w:p>
        </w:tc>
      </w:tr>
      <w:tr w:rsidR="00E96582" w14:paraId="2108555A" w14:textId="77777777" w:rsidTr="00677397">
        <w:trPr>
          <w:trHeight w:val="288"/>
        </w:trPr>
        <w:tc>
          <w:tcPr>
            <w:tcW w:w="3420" w:type="dxa"/>
            <w:vMerge/>
          </w:tcPr>
          <w:p w14:paraId="68061A05" w14:textId="0DF849FE" w:rsidR="00E96582" w:rsidRPr="00DD28F5" w:rsidRDefault="00E96582" w:rsidP="00742A53">
            <w:pPr>
              <w:tabs>
                <w:tab w:val="left" w:pos="1350"/>
              </w:tabs>
            </w:pPr>
          </w:p>
        </w:tc>
        <w:tc>
          <w:tcPr>
            <w:tcW w:w="3420" w:type="dxa"/>
            <w:shd w:val="clear" w:color="auto" w:fill="auto"/>
          </w:tcPr>
          <w:p w14:paraId="4D21158C" w14:textId="31797DB1" w:rsidR="00E96582" w:rsidRPr="00E97759" w:rsidRDefault="00E96582" w:rsidP="00742A53">
            <w:pPr>
              <w:tabs>
                <w:tab w:val="left" w:pos="1350"/>
              </w:tabs>
            </w:pPr>
            <w:r w:rsidRPr="00E97759">
              <w:t>SCIN 100-4</w:t>
            </w:r>
          </w:p>
        </w:tc>
        <w:tc>
          <w:tcPr>
            <w:tcW w:w="3780" w:type="dxa"/>
          </w:tcPr>
          <w:p w14:paraId="09446CA3" w14:textId="1AF0E83E" w:rsidR="00E96582" w:rsidRPr="00E97759" w:rsidRDefault="00E96582" w:rsidP="00742A53">
            <w:pPr>
              <w:tabs>
                <w:tab w:val="left" w:pos="1350"/>
              </w:tabs>
            </w:pPr>
            <w:r w:rsidRPr="00E97759">
              <w:t>GEOL 110-4</w:t>
            </w:r>
            <w:r w:rsidR="006A7905">
              <w:t xml:space="preserve"> </w:t>
            </w:r>
          </w:p>
        </w:tc>
      </w:tr>
      <w:tr w:rsidR="00E96582" w14:paraId="778110D1" w14:textId="77777777" w:rsidTr="00677397">
        <w:trPr>
          <w:trHeight w:val="620"/>
        </w:trPr>
        <w:tc>
          <w:tcPr>
            <w:tcW w:w="3420" w:type="dxa"/>
          </w:tcPr>
          <w:p w14:paraId="337B9FF0" w14:textId="5151EAB7" w:rsidR="00E96582" w:rsidRPr="00DD28F5" w:rsidRDefault="00E96582" w:rsidP="00E96582">
            <w:pPr>
              <w:tabs>
                <w:tab w:val="left" w:pos="1350"/>
              </w:tabs>
              <w:rPr>
                <w:i/>
                <w:iCs/>
                <w:sz w:val="20"/>
                <w:szCs w:val="20"/>
              </w:rPr>
            </w:pPr>
            <w:r w:rsidRPr="006A7905">
              <w:rPr>
                <w:i/>
                <w:iCs/>
                <w:sz w:val="20"/>
                <w:szCs w:val="20"/>
                <w:u w:val="single"/>
              </w:rPr>
              <w:t>One</w:t>
            </w:r>
            <w:r w:rsidRPr="00DD28F5">
              <w:rPr>
                <w:i/>
                <w:iCs/>
                <w:sz w:val="20"/>
                <w:szCs w:val="20"/>
              </w:rPr>
              <w:t xml:space="preserve"> additional </w:t>
            </w:r>
            <w:r w:rsidR="00E97759" w:rsidRPr="00DD28F5">
              <w:rPr>
                <w:i/>
                <w:iCs/>
                <w:sz w:val="20"/>
                <w:szCs w:val="20"/>
              </w:rPr>
              <w:t xml:space="preserve">from </w:t>
            </w:r>
            <w:r w:rsidRPr="00DD28F5">
              <w:rPr>
                <w:i/>
                <w:iCs/>
                <w:sz w:val="20"/>
                <w:szCs w:val="20"/>
              </w:rPr>
              <w:t xml:space="preserve">Ivy Tech </w:t>
            </w:r>
            <w:r w:rsidR="00E97759" w:rsidRPr="00DD28F5">
              <w:rPr>
                <w:i/>
                <w:iCs/>
                <w:sz w:val="20"/>
                <w:szCs w:val="20"/>
              </w:rPr>
              <w:t xml:space="preserve">science options for ITCC </w:t>
            </w:r>
            <w:r w:rsidRPr="00DD28F5">
              <w:rPr>
                <w:i/>
                <w:iCs/>
                <w:sz w:val="20"/>
                <w:szCs w:val="20"/>
              </w:rPr>
              <w:t xml:space="preserve">degree  </w:t>
            </w:r>
          </w:p>
        </w:tc>
        <w:tc>
          <w:tcPr>
            <w:tcW w:w="3420" w:type="dxa"/>
            <w:shd w:val="clear" w:color="auto" w:fill="auto"/>
          </w:tcPr>
          <w:p w14:paraId="28B38AD0" w14:textId="0BF23F45" w:rsidR="00E96582" w:rsidRPr="00E97759" w:rsidRDefault="00E96582" w:rsidP="00742A53">
            <w:pPr>
              <w:tabs>
                <w:tab w:val="left" w:pos="1350"/>
              </w:tabs>
            </w:pPr>
            <w:r w:rsidRPr="00E97759">
              <w:t xml:space="preserve">Select any </w:t>
            </w:r>
            <w:r w:rsidR="004F3883">
              <w:t xml:space="preserve">other </w:t>
            </w:r>
            <w:r w:rsidRPr="00E97759">
              <w:t>ITCC Science course</w:t>
            </w:r>
          </w:p>
        </w:tc>
        <w:tc>
          <w:tcPr>
            <w:tcW w:w="3780" w:type="dxa"/>
          </w:tcPr>
          <w:p w14:paraId="0AE11220" w14:textId="1FF53E44" w:rsidR="00E96582" w:rsidRPr="00E97759" w:rsidRDefault="007238A9" w:rsidP="00742A53">
            <w:pPr>
              <w:tabs>
                <w:tab w:val="left" w:pos="1350"/>
              </w:tabs>
            </w:pPr>
            <w:r>
              <w:t>e</w:t>
            </w:r>
            <w:r w:rsidR="00E96582" w:rsidRPr="00E97759">
              <w:t>lective hour</w:t>
            </w:r>
            <w:r>
              <w:t>s</w:t>
            </w:r>
          </w:p>
        </w:tc>
      </w:tr>
      <w:tr w:rsidR="00742A53" w14:paraId="0277D8B4" w14:textId="77777777" w:rsidTr="00677397">
        <w:trPr>
          <w:trHeight w:val="288"/>
        </w:trPr>
        <w:tc>
          <w:tcPr>
            <w:tcW w:w="3420" w:type="dxa"/>
            <w:vMerge w:val="restart"/>
          </w:tcPr>
          <w:p w14:paraId="2C2EA1BF" w14:textId="77777777" w:rsidR="00742A53" w:rsidRPr="00DD28F5" w:rsidRDefault="00742A53" w:rsidP="00742A53">
            <w:pPr>
              <w:tabs>
                <w:tab w:val="left" w:pos="1350"/>
              </w:tabs>
              <w:rPr>
                <w:b/>
                <w:bCs/>
              </w:rPr>
            </w:pPr>
            <w:r w:rsidRPr="00DD28F5">
              <w:rPr>
                <w:b/>
                <w:bCs/>
              </w:rPr>
              <w:t xml:space="preserve">Social and Behavioral Ways of Knowing </w:t>
            </w:r>
          </w:p>
          <w:p w14:paraId="1B517C6E" w14:textId="3056F2B2" w:rsidR="00742A53" w:rsidRPr="00DD28F5" w:rsidRDefault="006319B1" w:rsidP="00742A53">
            <w:pPr>
              <w:tabs>
                <w:tab w:val="left" w:pos="1350"/>
              </w:tabs>
            </w:pPr>
            <w:r w:rsidRPr="006319B1">
              <w:rPr>
                <w:i/>
                <w:iCs/>
                <w:sz w:val="20"/>
                <w:szCs w:val="20"/>
              </w:rPr>
              <w:t xml:space="preserve">Take </w:t>
            </w:r>
            <w:r w:rsidRPr="005820D4">
              <w:rPr>
                <w:i/>
                <w:iCs/>
                <w:sz w:val="20"/>
                <w:szCs w:val="20"/>
                <w:u w:val="single"/>
              </w:rPr>
              <w:t>each</w:t>
            </w:r>
            <w:r w:rsidRPr="006319B1">
              <w:rPr>
                <w:i/>
                <w:iCs/>
                <w:sz w:val="20"/>
                <w:szCs w:val="20"/>
              </w:rPr>
              <w:t xml:space="preserve"> course</w:t>
            </w:r>
          </w:p>
        </w:tc>
        <w:tc>
          <w:tcPr>
            <w:tcW w:w="3420" w:type="dxa"/>
            <w:shd w:val="clear" w:color="auto" w:fill="auto"/>
          </w:tcPr>
          <w:p w14:paraId="201F36B8" w14:textId="331AD5BD" w:rsidR="00742A53" w:rsidRPr="00E97759" w:rsidRDefault="00742A53" w:rsidP="00742A53">
            <w:pPr>
              <w:tabs>
                <w:tab w:val="left" w:pos="1350"/>
              </w:tabs>
            </w:pPr>
            <w:r w:rsidRPr="00E97759">
              <w:t>ECON 201-3</w:t>
            </w:r>
          </w:p>
        </w:tc>
        <w:tc>
          <w:tcPr>
            <w:tcW w:w="3780" w:type="dxa"/>
          </w:tcPr>
          <w:p w14:paraId="6882F181" w14:textId="502694D0" w:rsidR="00742A53" w:rsidRPr="00E97759" w:rsidRDefault="00742A53" w:rsidP="00742A53">
            <w:pPr>
              <w:tabs>
                <w:tab w:val="left" w:pos="1350"/>
              </w:tabs>
            </w:pPr>
            <w:r w:rsidRPr="00E97759">
              <w:t>ECON 210</w:t>
            </w:r>
            <w:r w:rsidR="005C6BD8">
              <w:t>-3</w:t>
            </w:r>
            <w:r w:rsidRPr="00E97759">
              <w:t xml:space="preserve"> </w:t>
            </w:r>
            <w:r w:rsidR="00523EB6">
              <w:t>(</w:t>
            </w:r>
            <w:r w:rsidR="006E56B1" w:rsidRPr="006E56B1">
              <w:rPr>
                <w:sz w:val="20"/>
                <w:szCs w:val="20"/>
              </w:rPr>
              <w:t>requirement in major)</w:t>
            </w:r>
          </w:p>
        </w:tc>
      </w:tr>
      <w:tr w:rsidR="00742A53" w14:paraId="7AA96C49" w14:textId="77777777" w:rsidTr="00677397">
        <w:trPr>
          <w:trHeight w:val="288"/>
        </w:trPr>
        <w:tc>
          <w:tcPr>
            <w:tcW w:w="3420" w:type="dxa"/>
            <w:vMerge/>
          </w:tcPr>
          <w:p w14:paraId="5DA69494" w14:textId="77777777" w:rsidR="00742A53" w:rsidRPr="00DD28F5" w:rsidRDefault="00742A53" w:rsidP="00742A53">
            <w:pPr>
              <w:tabs>
                <w:tab w:val="left" w:pos="1350"/>
              </w:tabs>
              <w:rPr>
                <w:b/>
                <w:bCs/>
              </w:rPr>
            </w:pPr>
          </w:p>
        </w:tc>
        <w:tc>
          <w:tcPr>
            <w:tcW w:w="3420" w:type="dxa"/>
            <w:shd w:val="clear" w:color="auto" w:fill="auto"/>
          </w:tcPr>
          <w:p w14:paraId="5A9EE05C" w14:textId="6C2684C1" w:rsidR="00742A53" w:rsidRPr="00E97759" w:rsidRDefault="00742A53" w:rsidP="00742A53">
            <w:pPr>
              <w:tabs>
                <w:tab w:val="left" w:pos="1350"/>
              </w:tabs>
            </w:pPr>
            <w:r w:rsidRPr="00E97759">
              <w:t>ECON 202-3</w:t>
            </w:r>
          </w:p>
        </w:tc>
        <w:tc>
          <w:tcPr>
            <w:tcW w:w="3780" w:type="dxa"/>
          </w:tcPr>
          <w:p w14:paraId="1C120729" w14:textId="614C214E" w:rsidR="00742A53" w:rsidRPr="00E97759" w:rsidRDefault="00742A53" w:rsidP="00742A53">
            <w:pPr>
              <w:tabs>
                <w:tab w:val="left" w:pos="1350"/>
              </w:tabs>
            </w:pPr>
            <w:r w:rsidRPr="00E97759">
              <w:t>ECON 211</w:t>
            </w:r>
            <w:r w:rsidR="005C6BD8">
              <w:t>-3</w:t>
            </w:r>
            <w:r w:rsidRPr="00E97759">
              <w:t xml:space="preserve"> </w:t>
            </w:r>
            <w:r w:rsidR="006E56B1" w:rsidRPr="006E56B1">
              <w:rPr>
                <w:sz w:val="20"/>
                <w:szCs w:val="20"/>
              </w:rPr>
              <w:t>(requirement in major)</w:t>
            </w:r>
          </w:p>
        </w:tc>
      </w:tr>
      <w:tr w:rsidR="00742A53" w14:paraId="72042F0E" w14:textId="77777777" w:rsidTr="00677397">
        <w:trPr>
          <w:trHeight w:val="288"/>
        </w:trPr>
        <w:tc>
          <w:tcPr>
            <w:tcW w:w="3420" w:type="dxa"/>
            <w:vMerge/>
          </w:tcPr>
          <w:p w14:paraId="50AC15CB" w14:textId="77777777" w:rsidR="00742A53" w:rsidRPr="00DD28F5" w:rsidRDefault="00742A53" w:rsidP="00742A53">
            <w:pPr>
              <w:tabs>
                <w:tab w:val="left" w:pos="1350"/>
              </w:tabs>
              <w:rPr>
                <w:b/>
                <w:bCs/>
              </w:rPr>
            </w:pPr>
          </w:p>
        </w:tc>
        <w:tc>
          <w:tcPr>
            <w:tcW w:w="3420" w:type="dxa"/>
            <w:shd w:val="clear" w:color="auto" w:fill="auto"/>
          </w:tcPr>
          <w:p w14:paraId="74CCEE86" w14:textId="03646AC6" w:rsidR="00742A53" w:rsidRPr="00E97759" w:rsidRDefault="00742A53" w:rsidP="00742A53">
            <w:pPr>
              <w:tabs>
                <w:tab w:val="left" w:pos="1350"/>
              </w:tabs>
            </w:pPr>
            <w:r w:rsidRPr="00E97759">
              <w:t>PSYC 101-3</w:t>
            </w:r>
          </w:p>
        </w:tc>
        <w:tc>
          <w:tcPr>
            <w:tcW w:w="3780" w:type="dxa"/>
          </w:tcPr>
          <w:p w14:paraId="74E78C74" w14:textId="53134E3E" w:rsidR="00742A53" w:rsidRPr="0097035E" w:rsidRDefault="006A7905" w:rsidP="00742A53">
            <w:pPr>
              <w:tabs>
                <w:tab w:val="left" w:pos="1350"/>
              </w:tabs>
              <w:rPr>
                <w:highlight w:val="yellow"/>
              </w:rPr>
            </w:pPr>
            <w:r w:rsidRPr="005C6BD8">
              <w:t>PSY 100</w:t>
            </w:r>
            <w:r w:rsidR="005C6BD8">
              <w:t>-3</w:t>
            </w:r>
            <w:r w:rsidR="00742A53" w:rsidRPr="005C6BD8">
              <w:t xml:space="preserve">  </w:t>
            </w:r>
          </w:p>
        </w:tc>
      </w:tr>
      <w:tr w:rsidR="00742A53" w14:paraId="09B204E7" w14:textId="77777777" w:rsidTr="00677397">
        <w:trPr>
          <w:trHeight w:val="422"/>
        </w:trPr>
        <w:tc>
          <w:tcPr>
            <w:tcW w:w="3420" w:type="dxa"/>
          </w:tcPr>
          <w:p w14:paraId="4AC12803" w14:textId="3D3BDECD" w:rsidR="00742A53" w:rsidRPr="00DD28F5" w:rsidRDefault="00742A53" w:rsidP="00742A53">
            <w:pPr>
              <w:tabs>
                <w:tab w:val="left" w:pos="1350"/>
              </w:tabs>
              <w:rPr>
                <w:b/>
                <w:bCs/>
              </w:rPr>
            </w:pPr>
            <w:r w:rsidRPr="00DD28F5">
              <w:rPr>
                <w:b/>
                <w:bCs/>
              </w:rPr>
              <w:t>Humanistic and Artistic Ways of Knowing</w:t>
            </w:r>
          </w:p>
        </w:tc>
        <w:tc>
          <w:tcPr>
            <w:tcW w:w="3420" w:type="dxa"/>
            <w:shd w:val="clear" w:color="auto" w:fill="auto"/>
          </w:tcPr>
          <w:p w14:paraId="5983D750" w14:textId="0439E73B" w:rsidR="00742A53" w:rsidRPr="00E97759" w:rsidRDefault="00742A53" w:rsidP="00742A53">
            <w:pPr>
              <w:tabs>
                <w:tab w:val="left" w:pos="1350"/>
              </w:tabs>
            </w:pPr>
            <w:r w:rsidRPr="00350D9E">
              <w:rPr>
                <w:b/>
                <w:bCs/>
              </w:rPr>
              <w:t>PHIL 102</w:t>
            </w:r>
            <w:r w:rsidRPr="00E97759">
              <w:t>-3</w:t>
            </w:r>
          </w:p>
        </w:tc>
        <w:tc>
          <w:tcPr>
            <w:tcW w:w="3780" w:type="dxa"/>
          </w:tcPr>
          <w:p w14:paraId="0EE1DB98" w14:textId="78F4FC2B" w:rsidR="00742A53" w:rsidRPr="0097035E" w:rsidRDefault="005C6BD8" w:rsidP="00742A53">
            <w:pPr>
              <w:tabs>
                <w:tab w:val="left" w:pos="1350"/>
              </w:tabs>
              <w:rPr>
                <w:highlight w:val="yellow"/>
              </w:rPr>
            </w:pPr>
            <w:r w:rsidRPr="005C6BD8">
              <w:t>PHIL 200-</w:t>
            </w:r>
            <w:r w:rsidR="00CE4C1C" w:rsidRPr="005C6BD8">
              <w:t>3</w:t>
            </w:r>
            <w:r w:rsidR="00CE4C1C">
              <w:t xml:space="preserve"> </w:t>
            </w:r>
            <w:r w:rsidR="00CE4C1C">
              <w:rPr>
                <w:sz w:val="20"/>
                <w:szCs w:val="20"/>
              </w:rPr>
              <w:t>(</w:t>
            </w:r>
            <w:r w:rsidR="00661747" w:rsidRPr="00B27C5A">
              <w:rPr>
                <w:i/>
                <w:iCs/>
                <w:sz w:val="20"/>
                <w:szCs w:val="20"/>
              </w:rPr>
              <w:t xml:space="preserve">one of two needed at CCSJ – see </w:t>
            </w:r>
            <w:r w:rsidR="00B27C5A">
              <w:rPr>
                <w:i/>
                <w:iCs/>
                <w:sz w:val="20"/>
                <w:szCs w:val="20"/>
              </w:rPr>
              <w:t>“O</w:t>
            </w:r>
            <w:r w:rsidR="00661747" w:rsidRPr="00B27C5A">
              <w:rPr>
                <w:i/>
                <w:iCs/>
                <w:sz w:val="20"/>
                <w:szCs w:val="20"/>
              </w:rPr>
              <w:t>ptional</w:t>
            </w:r>
            <w:r w:rsidR="00B27C5A">
              <w:rPr>
                <w:i/>
                <w:iCs/>
                <w:sz w:val="20"/>
                <w:szCs w:val="20"/>
              </w:rPr>
              <w:t>”</w:t>
            </w:r>
            <w:r w:rsidR="00661747" w:rsidRPr="00B27C5A">
              <w:rPr>
                <w:i/>
                <w:iCs/>
                <w:sz w:val="20"/>
                <w:szCs w:val="20"/>
              </w:rPr>
              <w:t xml:space="preserve"> below)</w:t>
            </w:r>
          </w:p>
        </w:tc>
      </w:tr>
      <w:tr w:rsidR="00BF7DA9" w14:paraId="439EFF67" w14:textId="77777777" w:rsidTr="00677397">
        <w:trPr>
          <w:trHeight w:val="277"/>
        </w:trPr>
        <w:tc>
          <w:tcPr>
            <w:tcW w:w="3420" w:type="dxa"/>
            <w:vMerge w:val="restart"/>
          </w:tcPr>
          <w:p w14:paraId="4054008C" w14:textId="187FDBA0" w:rsidR="00BF7DA9" w:rsidRDefault="00E11CB9" w:rsidP="00742A53">
            <w:pPr>
              <w:tabs>
                <w:tab w:val="left" w:pos="1350"/>
              </w:tabs>
              <w:rPr>
                <w:b/>
                <w:bCs/>
                <w:sz w:val="24"/>
                <w:szCs w:val="24"/>
              </w:rPr>
            </w:pPr>
            <w:r>
              <w:rPr>
                <w:b/>
                <w:bCs/>
                <w:sz w:val="24"/>
                <w:szCs w:val="24"/>
              </w:rPr>
              <w:t>Additional</w:t>
            </w:r>
          </w:p>
          <w:p w14:paraId="71A5E0FC" w14:textId="77777777" w:rsidR="00BF7DA9" w:rsidRDefault="00BF7DA9" w:rsidP="00742A53">
            <w:pPr>
              <w:tabs>
                <w:tab w:val="left" w:pos="1350"/>
              </w:tabs>
              <w:rPr>
                <w:b/>
                <w:bCs/>
                <w:sz w:val="24"/>
                <w:szCs w:val="24"/>
              </w:rPr>
            </w:pPr>
          </w:p>
          <w:p w14:paraId="03B5137E" w14:textId="77777777" w:rsidR="00BF7DA9" w:rsidRDefault="00BF7DA9" w:rsidP="00742A53">
            <w:pPr>
              <w:tabs>
                <w:tab w:val="left" w:pos="1350"/>
              </w:tabs>
              <w:rPr>
                <w:b/>
                <w:bCs/>
                <w:sz w:val="24"/>
                <w:szCs w:val="24"/>
              </w:rPr>
            </w:pPr>
          </w:p>
          <w:p w14:paraId="54B98AA2" w14:textId="77777777" w:rsidR="00BF7DA9" w:rsidRDefault="00BF7DA9" w:rsidP="00742A53">
            <w:pPr>
              <w:tabs>
                <w:tab w:val="left" w:pos="1350"/>
              </w:tabs>
              <w:rPr>
                <w:b/>
                <w:bCs/>
                <w:sz w:val="24"/>
                <w:szCs w:val="24"/>
              </w:rPr>
            </w:pPr>
          </w:p>
          <w:p w14:paraId="0D72CB9E" w14:textId="26317270" w:rsidR="00BF7DA9" w:rsidRPr="00BB6281" w:rsidRDefault="00BF7DA9" w:rsidP="00742A53">
            <w:pPr>
              <w:tabs>
                <w:tab w:val="left" w:pos="1350"/>
              </w:tabs>
              <w:rPr>
                <w:b/>
                <w:bCs/>
                <w:sz w:val="30"/>
                <w:szCs w:val="30"/>
              </w:rPr>
            </w:pPr>
          </w:p>
        </w:tc>
        <w:tc>
          <w:tcPr>
            <w:tcW w:w="3420" w:type="dxa"/>
            <w:shd w:val="clear" w:color="auto" w:fill="D9D9D9" w:themeFill="background1" w:themeFillShade="D9"/>
          </w:tcPr>
          <w:p w14:paraId="07FA1AA2" w14:textId="4CDD74D2" w:rsidR="00BF7DA9" w:rsidRPr="004F3883" w:rsidRDefault="00E11CB9" w:rsidP="00742A53">
            <w:pPr>
              <w:tabs>
                <w:tab w:val="left" w:pos="1350"/>
              </w:tabs>
              <w:rPr>
                <w:b/>
                <w:bCs/>
              </w:rPr>
            </w:pPr>
            <w:r>
              <w:rPr>
                <w:b/>
                <w:bCs/>
              </w:rPr>
              <w:t>C</w:t>
            </w:r>
            <w:r w:rsidR="005820D4">
              <w:rPr>
                <w:b/>
                <w:bCs/>
              </w:rPr>
              <w:t>ourses to complete Business</w:t>
            </w:r>
            <w:r w:rsidR="005820D4" w:rsidRPr="00F82BE0">
              <w:rPr>
                <w:b/>
                <w:bCs/>
              </w:rPr>
              <w:t xml:space="preserve"> </w:t>
            </w:r>
            <w:r w:rsidR="005820D4">
              <w:rPr>
                <w:b/>
                <w:bCs/>
              </w:rPr>
              <w:t>degree</w:t>
            </w:r>
            <w:r w:rsidR="005820D4" w:rsidRPr="00F82BE0">
              <w:rPr>
                <w:b/>
                <w:bCs/>
              </w:rPr>
              <w:t xml:space="preserve"> at Ivy Tech</w:t>
            </w:r>
          </w:p>
        </w:tc>
        <w:tc>
          <w:tcPr>
            <w:tcW w:w="3780" w:type="dxa"/>
            <w:shd w:val="clear" w:color="auto" w:fill="D9D9D9" w:themeFill="background1" w:themeFillShade="D9"/>
          </w:tcPr>
          <w:p w14:paraId="20DC6F1A" w14:textId="7B46722B" w:rsidR="00BF7DA9" w:rsidRPr="004F3883" w:rsidRDefault="00BF7DA9" w:rsidP="00742A53">
            <w:pPr>
              <w:tabs>
                <w:tab w:val="left" w:pos="1350"/>
              </w:tabs>
              <w:rPr>
                <w:b/>
                <w:bCs/>
              </w:rPr>
            </w:pPr>
            <w:r w:rsidRPr="004F3883">
              <w:rPr>
                <w:b/>
                <w:bCs/>
              </w:rPr>
              <w:t>Applicability to CCSJ Business Management</w:t>
            </w:r>
          </w:p>
        </w:tc>
      </w:tr>
      <w:tr w:rsidR="00BF7DA9" w14:paraId="6507C5A6" w14:textId="77777777" w:rsidTr="00677397">
        <w:trPr>
          <w:trHeight w:val="288"/>
        </w:trPr>
        <w:tc>
          <w:tcPr>
            <w:tcW w:w="3420" w:type="dxa"/>
            <w:vMerge/>
          </w:tcPr>
          <w:p w14:paraId="4C61FE2C" w14:textId="77777777" w:rsidR="00BF7DA9" w:rsidRPr="00BB6281" w:rsidRDefault="00BF7DA9" w:rsidP="00742A53">
            <w:pPr>
              <w:tabs>
                <w:tab w:val="left" w:pos="1350"/>
              </w:tabs>
              <w:rPr>
                <w:b/>
                <w:bCs/>
                <w:sz w:val="24"/>
                <w:szCs w:val="24"/>
              </w:rPr>
            </w:pPr>
          </w:p>
        </w:tc>
        <w:tc>
          <w:tcPr>
            <w:tcW w:w="3420" w:type="dxa"/>
            <w:shd w:val="clear" w:color="auto" w:fill="auto"/>
          </w:tcPr>
          <w:p w14:paraId="6660B2F3" w14:textId="1293AD14" w:rsidR="00BF7DA9" w:rsidRPr="00E97759" w:rsidRDefault="00BF7DA9" w:rsidP="00742A53">
            <w:pPr>
              <w:tabs>
                <w:tab w:val="left" w:pos="1350"/>
              </w:tabs>
            </w:pPr>
            <w:r w:rsidRPr="00E97759">
              <w:t>IVYT 111-1</w:t>
            </w:r>
          </w:p>
        </w:tc>
        <w:tc>
          <w:tcPr>
            <w:tcW w:w="3780" w:type="dxa"/>
          </w:tcPr>
          <w:p w14:paraId="26BE13BB" w14:textId="7A96ADDA" w:rsidR="00BF7DA9" w:rsidRPr="00E97759" w:rsidRDefault="00350D9E" w:rsidP="00742A53">
            <w:pPr>
              <w:tabs>
                <w:tab w:val="left" w:pos="1350"/>
              </w:tabs>
            </w:pPr>
            <w:r>
              <w:t>E</w:t>
            </w:r>
            <w:r w:rsidR="00BF7DA9" w:rsidRPr="00E97759">
              <w:t>lective</w:t>
            </w:r>
            <w:r>
              <w:t>-1</w:t>
            </w:r>
          </w:p>
        </w:tc>
      </w:tr>
      <w:tr w:rsidR="00BF7DA9" w14:paraId="2500618E" w14:textId="77777777" w:rsidTr="00677397">
        <w:trPr>
          <w:trHeight w:val="288"/>
        </w:trPr>
        <w:tc>
          <w:tcPr>
            <w:tcW w:w="3420" w:type="dxa"/>
            <w:vMerge/>
          </w:tcPr>
          <w:p w14:paraId="76364D8A" w14:textId="77777777" w:rsidR="00BF7DA9" w:rsidRPr="00BB6281" w:rsidRDefault="00BF7DA9" w:rsidP="00742A53">
            <w:pPr>
              <w:tabs>
                <w:tab w:val="left" w:pos="1350"/>
              </w:tabs>
              <w:rPr>
                <w:b/>
                <w:bCs/>
                <w:sz w:val="24"/>
                <w:szCs w:val="24"/>
              </w:rPr>
            </w:pPr>
          </w:p>
        </w:tc>
        <w:tc>
          <w:tcPr>
            <w:tcW w:w="3420" w:type="dxa"/>
            <w:shd w:val="clear" w:color="auto" w:fill="auto"/>
          </w:tcPr>
          <w:p w14:paraId="1C4997FA" w14:textId="2EEBEE6E" w:rsidR="00BF7DA9" w:rsidRPr="00E97759" w:rsidRDefault="00BF7DA9" w:rsidP="00742A53">
            <w:pPr>
              <w:tabs>
                <w:tab w:val="left" w:pos="1350"/>
              </w:tabs>
            </w:pPr>
            <w:r w:rsidRPr="00E97759">
              <w:t>ACCT 101-3</w:t>
            </w:r>
          </w:p>
        </w:tc>
        <w:tc>
          <w:tcPr>
            <w:tcW w:w="3780" w:type="dxa"/>
          </w:tcPr>
          <w:p w14:paraId="4E581A93" w14:textId="0AB1A86C" w:rsidR="00BF7DA9" w:rsidRPr="00E97759" w:rsidRDefault="00BF7DA9" w:rsidP="00742A53">
            <w:pPr>
              <w:tabs>
                <w:tab w:val="left" w:pos="1350"/>
              </w:tabs>
            </w:pPr>
            <w:r w:rsidRPr="00E97759">
              <w:t>ACCT 210</w:t>
            </w:r>
            <w:r>
              <w:t>-3</w:t>
            </w:r>
          </w:p>
        </w:tc>
      </w:tr>
      <w:tr w:rsidR="00BF7DA9" w14:paraId="3FD6E5CB" w14:textId="77777777" w:rsidTr="00677397">
        <w:trPr>
          <w:trHeight w:val="288"/>
        </w:trPr>
        <w:tc>
          <w:tcPr>
            <w:tcW w:w="3420" w:type="dxa"/>
            <w:vMerge/>
          </w:tcPr>
          <w:p w14:paraId="1AAB4A7F" w14:textId="77777777" w:rsidR="00BF7DA9" w:rsidRPr="00BB6281" w:rsidRDefault="00BF7DA9" w:rsidP="00742A53">
            <w:pPr>
              <w:tabs>
                <w:tab w:val="left" w:pos="1350"/>
              </w:tabs>
              <w:rPr>
                <w:b/>
                <w:bCs/>
                <w:sz w:val="24"/>
                <w:szCs w:val="24"/>
              </w:rPr>
            </w:pPr>
          </w:p>
        </w:tc>
        <w:tc>
          <w:tcPr>
            <w:tcW w:w="3420" w:type="dxa"/>
            <w:shd w:val="clear" w:color="auto" w:fill="auto"/>
          </w:tcPr>
          <w:p w14:paraId="3855AFAC" w14:textId="795A55A0" w:rsidR="00BF7DA9" w:rsidRPr="00E97759" w:rsidRDefault="00BF7DA9" w:rsidP="00742A53">
            <w:pPr>
              <w:tabs>
                <w:tab w:val="left" w:pos="1350"/>
              </w:tabs>
            </w:pPr>
            <w:r w:rsidRPr="00E97759">
              <w:t>ACCT 102-3</w:t>
            </w:r>
          </w:p>
        </w:tc>
        <w:tc>
          <w:tcPr>
            <w:tcW w:w="3780" w:type="dxa"/>
          </w:tcPr>
          <w:p w14:paraId="4A41228A" w14:textId="4161CE77" w:rsidR="00BF7DA9" w:rsidRPr="00E97759" w:rsidRDefault="00BF7DA9" w:rsidP="00742A53">
            <w:pPr>
              <w:tabs>
                <w:tab w:val="left" w:pos="1350"/>
              </w:tabs>
            </w:pPr>
            <w:r w:rsidRPr="00E97759">
              <w:t>ACCT 211</w:t>
            </w:r>
            <w:r>
              <w:t>-3</w:t>
            </w:r>
          </w:p>
        </w:tc>
      </w:tr>
      <w:tr w:rsidR="00BF7DA9" w14:paraId="1958E1CE" w14:textId="77777777" w:rsidTr="00677397">
        <w:trPr>
          <w:trHeight w:val="288"/>
        </w:trPr>
        <w:tc>
          <w:tcPr>
            <w:tcW w:w="3420" w:type="dxa"/>
            <w:vMerge/>
          </w:tcPr>
          <w:p w14:paraId="323A7889" w14:textId="77777777" w:rsidR="00BF7DA9" w:rsidRPr="00BB6281" w:rsidRDefault="00BF7DA9" w:rsidP="00742A53">
            <w:pPr>
              <w:tabs>
                <w:tab w:val="left" w:pos="1350"/>
              </w:tabs>
              <w:rPr>
                <w:b/>
                <w:bCs/>
                <w:sz w:val="24"/>
                <w:szCs w:val="24"/>
              </w:rPr>
            </w:pPr>
          </w:p>
        </w:tc>
        <w:tc>
          <w:tcPr>
            <w:tcW w:w="3420" w:type="dxa"/>
            <w:shd w:val="clear" w:color="auto" w:fill="auto"/>
          </w:tcPr>
          <w:p w14:paraId="082EE6CE" w14:textId="25DB2C9D" w:rsidR="00BF7DA9" w:rsidRPr="00E97759" w:rsidRDefault="00BF7DA9" w:rsidP="00742A53">
            <w:pPr>
              <w:tabs>
                <w:tab w:val="left" w:pos="1350"/>
              </w:tabs>
            </w:pPr>
            <w:r w:rsidRPr="00E97759">
              <w:t>BUSN 101-3</w:t>
            </w:r>
          </w:p>
        </w:tc>
        <w:tc>
          <w:tcPr>
            <w:tcW w:w="3780" w:type="dxa"/>
          </w:tcPr>
          <w:p w14:paraId="0A5927CF" w14:textId="185812ED" w:rsidR="00BF7DA9" w:rsidRPr="00E97759" w:rsidRDefault="00BF7DA9" w:rsidP="00742A53">
            <w:pPr>
              <w:tabs>
                <w:tab w:val="left" w:pos="1350"/>
              </w:tabs>
            </w:pPr>
            <w:r w:rsidRPr="00E97759">
              <w:t>BSMT 120</w:t>
            </w:r>
            <w:r>
              <w:t>-3</w:t>
            </w:r>
          </w:p>
        </w:tc>
      </w:tr>
      <w:tr w:rsidR="00BF7DA9" w14:paraId="73EBD8B6" w14:textId="77777777" w:rsidTr="00677397">
        <w:trPr>
          <w:trHeight w:val="288"/>
        </w:trPr>
        <w:tc>
          <w:tcPr>
            <w:tcW w:w="3420" w:type="dxa"/>
            <w:vMerge/>
          </w:tcPr>
          <w:p w14:paraId="01DB58C2" w14:textId="77777777" w:rsidR="00BF7DA9" w:rsidRPr="00BB6281" w:rsidRDefault="00BF7DA9" w:rsidP="00742A53">
            <w:pPr>
              <w:tabs>
                <w:tab w:val="left" w:pos="1350"/>
              </w:tabs>
              <w:rPr>
                <w:b/>
                <w:bCs/>
                <w:sz w:val="24"/>
                <w:szCs w:val="24"/>
              </w:rPr>
            </w:pPr>
          </w:p>
        </w:tc>
        <w:tc>
          <w:tcPr>
            <w:tcW w:w="3420" w:type="dxa"/>
            <w:shd w:val="clear" w:color="auto" w:fill="auto"/>
          </w:tcPr>
          <w:p w14:paraId="56E8B170" w14:textId="3EF8AD23" w:rsidR="00BF7DA9" w:rsidRPr="00E97759" w:rsidRDefault="00BF7DA9" w:rsidP="00742A53">
            <w:pPr>
              <w:tabs>
                <w:tab w:val="left" w:pos="1350"/>
              </w:tabs>
            </w:pPr>
            <w:r w:rsidRPr="00E97759">
              <w:t>BUSN 201-3</w:t>
            </w:r>
          </w:p>
        </w:tc>
        <w:tc>
          <w:tcPr>
            <w:tcW w:w="3780" w:type="dxa"/>
          </w:tcPr>
          <w:p w14:paraId="37EC00EA" w14:textId="33FC04AE" w:rsidR="00BF7DA9" w:rsidRPr="00E97759" w:rsidRDefault="00BF7DA9" w:rsidP="00742A53">
            <w:pPr>
              <w:tabs>
                <w:tab w:val="left" w:pos="1350"/>
              </w:tabs>
            </w:pPr>
            <w:r w:rsidRPr="00E97759">
              <w:t>BSMT upper-level core</w:t>
            </w:r>
            <w:r>
              <w:t>-3</w:t>
            </w:r>
          </w:p>
        </w:tc>
      </w:tr>
      <w:tr w:rsidR="00BF7DA9" w14:paraId="0B00C191" w14:textId="77777777" w:rsidTr="00677397">
        <w:trPr>
          <w:trHeight w:val="288"/>
        </w:trPr>
        <w:tc>
          <w:tcPr>
            <w:tcW w:w="3420" w:type="dxa"/>
            <w:vMerge/>
          </w:tcPr>
          <w:p w14:paraId="39E5B7CD" w14:textId="71190DAC" w:rsidR="00BF7DA9" w:rsidRPr="00BB6281" w:rsidRDefault="00BF7DA9" w:rsidP="00742A53">
            <w:pPr>
              <w:tabs>
                <w:tab w:val="left" w:pos="1350"/>
              </w:tabs>
              <w:rPr>
                <w:b/>
                <w:bCs/>
                <w:sz w:val="24"/>
                <w:szCs w:val="24"/>
              </w:rPr>
            </w:pPr>
          </w:p>
        </w:tc>
        <w:tc>
          <w:tcPr>
            <w:tcW w:w="3420" w:type="dxa"/>
            <w:shd w:val="clear" w:color="auto" w:fill="auto"/>
          </w:tcPr>
          <w:p w14:paraId="3CC90CB6" w14:textId="6AA2E28B" w:rsidR="00BF7DA9" w:rsidRPr="00E97759" w:rsidRDefault="00BF7DA9" w:rsidP="00742A53">
            <w:pPr>
              <w:tabs>
                <w:tab w:val="left" w:pos="1350"/>
              </w:tabs>
            </w:pPr>
            <w:r w:rsidRPr="00E97759">
              <w:t>BUSN 207-3</w:t>
            </w:r>
          </w:p>
        </w:tc>
        <w:tc>
          <w:tcPr>
            <w:tcW w:w="3780" w:type="dxa"/>
          </w:tcPr>
          <w:p w14:paraId="07F988C6" w14:textId="3EEDC2BD" w:rsidR="00BF7DA9" w:rsidRPr="00E97759" w:rsidRDefault="00BF7DA9" w:rsidP="00742A53">
            <w:pPr>
              <w:tabs>
                <w:tab w:val="left" w:pos="1350"/>
              </w:tabs>
            </w:pPr>
            <w:r w:rsidRPr="00E97759">
              <w:t>ECON 480</w:t>
            </w:r>
            <w:r>
              <w:t>-3</w:t>
            </w:r>
          </w:p>
        </w:tc>
      </w:tr>
      <w:tr w:rsidR="00BF7DA9" w14:paraId="483053D2" w14:textId="77777777" w:rsidTr="00677397">
        <w:trPr>
          <w:trHeight w:val="288"/>
        </w:trPr>
        <w:tc>
          <w:tcPr>
            <w:tcW w:w="3420" w:type="dxa"/>
            <w:vMerge/>
          </w:tcPr>
          <w:p w14:paraId="370E7C8B" w14:textId="77777777" w:rsidR="00BF7DA9" w:rsidRPr="00BB6281" w:rsidRDefault="00BF7DA9" w:rsidP="00742A53">
            <w:pPr>
              <w:tabs>
                <w:tab w:val="left" w:pos="1350"/>
              </w:tabs>
              <w:rPr>
                <w:b/>
                <w:bCs/>
                <w:sz w:val="24"/>
                <w:szCs w:val="24"/>
              </w:rPr>
            </w:pPr>
          </w:p>
        </w:tc>
        <w:tc>
          <w:tcPr>
            <w:tcW w:w="3420" w:type="dxa"/>
            <w:shd w:val="clear" w:color="auto" w:fill="auto"/>
          </w:tcPr>
          <w:p w14:paraId="41CCA20F" w14:textId="6847BF6F" w:rsidR="00BF7DA9" w:rsidRPr="00E97759" w:rsidRDefault="00BF7DA9" w:rsidP="00742A53">
            <w:pPr>
              <w:tabs>
                <w:tab w:val="left" w:pos="1350"/>
              </w:tabs>
            </w:pPr>
            <w:r w:rsidRPr="00E97759">
              <w:t>BUSN 230-3</w:t>
            </w:r>
          </w:p>
        </w:tc>
        <w:tc>
          <w:tcPr>
            <w:tcW w:w="3780" w:type="dxa"/>
          </w:tcPr>
          <w:p w14:paraId="6271F0D0" w14:textId="22258B4D" w:rsidR="00BF7DA9" w:rsidRPr="00E97759" w:rsidRDefault="00BF7DA9" w:rsidP="00742A53">
            <w:pPr>
              <w:tabs>
                <w:tab w:val="left" w:pos="1350"/>
              </w:tabs>
            </w:pPr>
            <w:r w:rsidRPr="00E97759">
              <w:t>MATH 171/PSY 230</w:t>
            </w:r>
            <w:r w:rsidR="006319B1">
              <w:t>-</w:t>
            </w:r>
            <w:r>
              <w:t>3</w:t>
            </w:r>
          </w:p>
        </w:tc>
      </w:tr>
      <w:tr w:rsidR="00BF7DA9" w14:paraId="00A1F411" w14:textId="77777777" w:rsidTr="00677397">
        <w:trPr>
          <w:trHeight w:val="288"/>
        </w:trPr>
        <w:tc>
          <w:tcPr>
            <w:tcW w:w="3420" w:type="dxa"/>
            <w:vMerge/>
          </w:tcPr>
          <w:p w14:paraId="010C8D96" w14:textId="77777777" w:rsidR="00BF7DA9" w:rsidRPr="00BB6281" w:rsidRDefault="00BF7DA9" w:rsidP="00742A53">
            <w:pPr>
              <w:tabs>
                <w:tab w:val="left" w:pos="1350"/>
              </w:tabs>
              <w:rPr>
                <w:b/>
                <w:bCs/>
                <w:sz w:val="24"/>
                <w:szCs w:val="24"/>
              </w:rPr>
            </w:pPr>
          </w:p>
        </w:tc>
        <w:tc>
          <w:tcPr>
            <w:tcW w:w="3420" w:type="dxa"/>
            <w:shd w:val="clear" w:color="auto" w:fill="auto"/>
          </w:tcPr>
          <w:p w14:paraId="59A0755A" w14:textId="50D299BE" w:rsidR="00BF7DA9" w:rsidRPr="00E97759" w:rsidRDefault="00BF7DA9" w:rsidP="00742A53">
            <w:pPr>
              <w:tabs>
                <w:tab w:val="left" w:pos="1350"/>
              </w:tabs>
            </w:pPr>
            <w:r w:rsidRPr="00E97759">
              <w:t>BOAT 207-3</w:t>
            </w:r>
          </w:p>
        </w:tc>
        <w:tc>
          <w:tcPr>
            <w:tcW w:w="3780" w:type="dxa"/>
          </w:tcPr>
          <w:p w14:paraId="7BC2F0EF" w14:textId="544D5204" w:rsidR="00BF7DA9" w:rsidRPr="00E97759" w:rsidRDefault="00BF7DA9" w:rsidP="00742A53">
            <w:pPr>
              <w:tabs>
                <w:tab w:val="left" w:pos="1350"/>
              </w:tabs>
            </w:pPr>
            <w:r w:rsidRPr="00E97759">
              <w:t>CMIS 225</w:t>
            </w:r>
            <w:r>
              <w:t>-3</w:t>
            </w:r>
          </w:p>
        </w:tc>
      </w:tr>
      <w:tr w:rsidR="00BF7DA9" w14:paraId="2CFFD832" w14:textId="77777777" w:rsidTr="00677397">
        <w:trPr>
          <w:trHeight w:val="288"/>
        </w:trPr>
        <w:tc>
          <w:tcPr>
            <w:tcW w:w="3420" w:type="dxa"/>
            <w:vMerge/>
          </w:tcPr>
          <w:p w14:paraId="601CF1BD" w14:textId="77777777" w:rsidR="00BF7DA9" w:rsidRPr="00BB6281" w:rsidRDefault="00BF7DA9" w:rsidP="00742A53">
            <w:pPr>
              <w:tabs>
                <w:tab w:val="left" w:pos="1350"/>
              </w:tabs>
              <w:rPr>
                <w:b/>
                <w:bCs/>
                <w:sz w:val="24"/>
                <w:szCs w:val="24"/>
              </w:rPr>
            </w:pPr>
          </w:p>
        </w:tc>
        <w:tc>
          <w:tcPr>
            <w:tcW w:w="3420" w:type="dxa"/>
            <w:shd w:val="clear" w:color="auto" w:fill="auto"/>
          </w:tcPr>
          <w:p w14:paraId="5172B707" w14:textId="0BCFB0A2" w:rsidR="00BF7DA9" w:rsidRPr="00E97759" w:rsidRDefault="00BF7DA9" w:rsidP="00742A53">
            <w:pPr>
              <w:tabs>
                <w:tab w:val="left" w:pos="1350"/>
              </w:tabs>
            </w:pPr>
            <w:r w:rsidRPr="00E97759">
              <w:t>BOAT 216-3</w:t>
            </w:r>
          </w:p>
        </w:tc>
        <w:tc>
          <w:tcPr>
            <w:tcW w:w="3780" w:type="dxa"/>
          </w:tcPr>
          <w:p w14:paraId="38E464E8" w14:textId="512E3F89" w:rsidR="00BF7DA9" w:rsidRPr="00E97759" w:rsidRDefault="00BF7DA9" w:rsidP="00742A53">
            <w:pPr>
              <w:tabs>
                <w:tab w:val="left" w:pos="1350"/>
              </w:tabs>
            </w:pPr>
            <w:r w:rsidRPr="00E97759">
              <w:t>BSMT 350</w:t>
            </w:r>
            <w:r>
              <w:t>-3</w:t>
            </w:r>
          </w:p>
        </w:tc>
      </w:tr>
      <w:tr w:rsidR="00350D9E" w14:paraId="1BC10684" w14:textId="77777777" w:rsidTr="00677397">
        <w:trPr>
          <w:trHeight w:val="288"/>
        </w:trPr>
        <w:tc>
          <w:tcPr>
            <w:tcW w:w="3420" w:type="dxa"/>
            <w:vMerge/>
          </w:tcPr>
          <w:p w14:paraId="649854AB" w14:textId="77777777" w:rsidR="00350D9E" w:rsidRPr="00BB6281" w:rsidRDefault="00350D9E" w:rsidP="00350D9E">
            <w:pPr>
              <w:tabs>
                <w:tab w:val="left" w:pos="1350"/>
              </w:tabs>
              <w:rPr>
                <w:b/>
                <w:bCs/>
                <w:sz w:val="24"/>
                <w:szCs w:val="24"/>
              </w:rPr>
            </w:pPr>
          </w:p>
        </w:tc>
        <w:tc>
          <w:tcPr>
            <w:tcW w:w="3420" w:type="dxa"/>
            <w:shd w:val="clear" w:color="auto" w:fill="auto"/>
          </w:tcPr>
          <w:p w14:paraId="18EAB10E" w14:textId="77777777" w:rsidR="00350D9E" w:rsidRDefault="00350D9E" w:rsidP="00350D9E">
            <w:pPr>
              <w:tabs>
                <w:tab w:val="left" w:pos="1350"/>
              </w:tabs>
              <w:rPr>
                <w:b/>
                <w:bCs/>
              </w:rPr>
            </w:pPr>
            <w:r w:rsidRPr="00E97759">
              <w:t xml:space="preserve">BUSN 105 </w:t>
            </w:r>
            <w:r>
              <w:t>-</w:t>
            </w:r>
            <w:r>
              <w:rPr>
                <w:b/>
                <w:bCs/>
              </w:rPr>
              <w:t>OR-</w:t>
            </w:r>
          </w:p>
          <w:p w14:paraId="42F50946" w14:textId="7E972386" w:rsidR="00350D9E" w:rsidRPr="00E97759" w:rsidRDefault="00350D9E" w:rsidP="00350D9E">
            <w:pPr>
              <w:tabs>
                <w:tab w:val="left" w:pos="1350"/>
              </w:tabs>
            </w:pPr>
            <w:r w:rsidRPr="00E97759">
              <w:t>MKTG 101-3</w:t>
            </w:r>
          </w:p>
        </w:tc>
        <w:tc>
          <w:tcPr>
            <w:tcW w:w="3780" w:type="dxa"/>
          </w:tcPr>
          <w:p w14:paraId="1E754DD6" w14:textId="77777777" w:rsidR="00350D9E" w:rsidRPr="00E97759" w:rsidRDefault="00350D9E" w:rsidP="00350D9E">
            <w:pPr>
              <w:tabs>
                <w:tab w:val="left" w:pos="1350"/>
              </w:tabs>
            </w:pPr>
            <w:r w:rsidRPr="00E97759">
              <w:t>BUSN 105 = elective in major</w:t>
            </w:r>
            <w:r>
              <w:t>-3</w:t>
            </w:r>
          </w:p>
          <w:p w14:paraId="4D71A483" w14:textId="1537C065" w:rsidR="00350D9E" w:rsidRPr="00E97759" w:rsidRDefault="00350D9E" w:rsidP="00350D9E">
            <w:pPr>
              <w:tabs>
                <w:tab w:val="left" w:pos="1350"/>
              </w:tabs>
            </w:pPr>
            <w:r w:rsidRPr="00E97759">
              <w:t>MKTG 101 = BSMT 400</w:t>
            </w:r>
            <w:r>
              <w:t>-3</w:t>
            </w:r>
          </w:p>
        </w:tc>
      </w:tr>
      <w:tr w:rsidR="00350D9E" w14:paraId="48A4BD6F" w14:textId="77777777" w:rsidTr="00677397">
        <w:trPr>
          <w:trHeight w:val="268"/>
        </w:trPr>
        <w:tc>
          <w:tcPr>
            <w:tcW w:w="3420" w:type="dxa"/>
            <w:vMerge/>
          </w:tcPr>
          <w:p w14:paraId="453E07D0" w14:textId="0F38EC0C" w:rsidR="00350D9E" w:rsidRDefault="00350D9E" w:rsidP="00350D9E">
            <w:pPr>
              <w:tabs>
                <w:tab w:val="left" w:pos="1350"/>
              </w:tabs>
              <w:rPr>
                <w:b/>
                <w:bCs/>
                <w:sz w:val="24"/>
                <w:szCs w:val="24"/>
              </w:rPr>
            </w:pPr>
          </w:p>
        </w:tc>
        <w:tc>
          <w:tcPr>
            <w:tcW w:w="3420" w:type="dxa"/>
            <w:shd w:val="clear" w:color="auto" w:fill="auto"/>
          </w:tcPr>
          <w:p w14:paraId="77BE9C50" w14:textId="16DC9845" w:rsidR="00350D9E" w:rsidRPr="00E97759" w:rsidRDefault="00350D9E" w:rsidP="00350D9E">
            <w:pPr>
              <w:tabs>
                <w:tab w:val="left" w:pos="1350"/>
              </w:tabs>
              <w:rPr>
                <w:b/>
                <w:bCs/>
                <w:color w:val="00B050"/>
                <w:highlight w:val="yellow"/>
              </w:rPr>
            </w:pPr>
            <w:r w:rsidRPr="00E97759">
              <w:t>BUSI 279-2</w:t>
            </w:r>
          </w:p>
        </w:tc>
        <w:tc>
          <w:tcPr>
            <w:tcW w:w="3780" w:type="dxa"/>
          </w:tcPr>
          <w:p w14:paraId="667F9C86" w14:textId="7B003BEF" w:rsidR="00350D9E" w:rsidRPr="00E97759" w:rsidRDefault="00350D9E" w:rsidP="00350D9E">
            <w:pPr>
              <w:tabs>
                <w:tab w:val="left" w:pos="1350"/>
              </w:tabs>
              <w:rPr>
                <w:b/>
                <w:bCs/>
                <w:color w:val="C00000"/>
                <w:highlight w:val="yellow"/>
              </w:rPr>
            </w:pPr>
            <w:r>
              <w:t>E</w:t>
            </w:r>
            <w:r w:rsidRPr="00E97759">
              <w:t>lective</w:t>
            </w:r>
            <w:r>
              <w:t>-2</w:t>
            </w:r>
          </w:p>
        </w:tc>
      </w:tr>
    </w:tbl>
    <w:p w14:paraId="5BB526E9" w14:textId="77777777" w:rsidR="00677397" w:rsidRDefault="00677397">
      <w:bookmarkStart w:id="2" w:name="_Hlk99703783"/>
      <w:r>
        <w:br w:type="page"/>
      </w:r>
    </w:p>
    <w:tbl>
      <w:tblPr>
        <w:tblStyle w:val="TableGrid"/>
        <w:tblW w:w="10710" w:type="dxa"/>
        <w:tblInd w:w="-545" w:type="dxa"/>
        <w:tblLook w:val="04A0" w:firstRow="1" w:lastRow="0" w:firstColumn="1" w:lastColumn="0" w:noHBand="0" w:noVBand="1"/>
      </w:tblPr>
      <w:tblGrid>
        <w:gridCol w:w="5580"/>
        <w:gridCol w:w="5130"/>
      </w:tblGrid>
      <w:tr w:rsidR="00350D9E" w14:paraId="50274E8B" w14:textId="77777777" w:rsidTr="00EA6642">
        <w:tc>
          <w:tcPr>
            <w:tcW w:w="10710" w:type="dxa"/>
            <w:gridSpan w:val="2"/>
            <w:shd w:val="clear" w:color="auto" w:fill="D9D9D9" w:themeFill="background1" w:themeFillShade="D9"/>
          </w:tcPr>
          <w:p w14:paraId="09710707" w14:textId="347A87B6" w:rsidR="00350D9E" w:rsidRDefault="00811B5F" w:rsidP="00350D9E">
            <w:pPr>
              <w:tabs>
                <w:tab w:val="left" w:pos="1350"/>
              </w:tabs>
              <w:rPr>
                <w:b/>
                <w:bCs/>
                <w:sz w:val="30"/>
                <w:szCs w:val="30"/>
              </w:rPr>
            </w:pPr>
            <w:r w:rsidRPr="00E1732F">
              <w:rPr>
                <w:b/>
                <w:bCs/>
                <w:i/>
                <w:iCs/>
                <w:sz w:val="24"/>
                <w:szCs w:val="24"/>
              </w:rPr>
              <w:lastRenderedPageBreak/>
              <w:t>Optional</w:t>
            </w:r>
            <w:r w:rsidRPr="00E1732F">
              <w:rPr>
                <w:i/>
                <w:iCs/>
                <w:sz w:val="24"/>
                <w:szCs w:val="24"/>
              </w:rPr>
              <w:t xml:space="preserve">: </w:t>
            </w:r>
            <w:r w:rsidRPr="00E1732F">
              <w:rPr>
                <w:i/>
                <w:iCs/>
              </w:rPr>
              <w:t>students may transfer 66 hours to CCSJ from a community college.  To meet CCSJ degree requirements, it is recommended that students select from courses below.</w:t>
            </w:r>
            <w:r w:rsidRPr="00E1732F">
              <w:rPr>
                <w:i/>
                <w:iCs/>
                <w:sz w:val="24"/>
                <w:szCs w:val="24"/>
              </w:rPr>
              <w:t xml:space="preserve">   </w:t>
            </w:r>
          </w:p>
        </w:tc>
      </w:tr>
      <w:tr w:rsidR="00350D9E" w14:paraId="791F4960" w14:textId="77777777" w:rsidTr="0078102B">
        <w:tc>
          <w:tcPr>
            <w:tcW w:w="5580" w:type="dxa"/>
            <w:shd w:val="clear" w:color="auto" w:fill="D9D9D9" w:themeFill="background1" w:themeFillShade="D9"/>
          </w:tcPr>
          <w:p w14:paraId="0BD0AE42" w14:textId="34FDC6B7" w:rsidR="00350D9E" w:rsidRPr="00DE4783" w:rsidRDefault="00350D9E" w:rsidP="00350D9E">
            <w:pPr>
              <w:tabs>
                <w:tab w:val="left" w:pos="1350"/>
              </w:tabs>
              <w:rPr>
                <w:b/>
                <w:bCs/>
                <w:sz w:val="24"/>
                <w:szCs w:val="24"/>
              </w:rPr>
            </w:pPr>
            <w:r w:rsidRPr="00DE4783">
              <w:rPr>
                <w:b/>
                <w:bCs/>
                <w:sz w:val="24"/>
                <w:szCs w:val="24"/>
              </w:rPr>
              <w:t xml:space="preserve">Ivy Tech options </w:t>
            </w:r>
          </w:p>
        </w:tc>
        <w:tc>
          <w:tcPr>
            <w:tcW w:w="5130" w:type="dxa"/>
            <w:shd w:val="clear" w:color="auto" w:fill="D9D9D9" w:themeFill="background1" w:themeFillShade="D9"/>
          </w:tcPr>
          <w:p w14:paraId="5FB9E1FB" w14:textId="58A01EB8" w:rsidR="00350D9E" w:rsidRPr="00DE4783" w:rsidRDefault="00350D9E" w:rsidP="00350D9E">
            <w:pPr>
              <w:tabs>
                <w:tab w:val="left" w:pos="1350"/>
              </w:tabs>
              <w:rPr>
                <w:b/>
                <w:bCs/>
                <w:sz w:val="24"/>
                <w:szCs w:val="24"/>
              </w:rPr>
            </w:pPr>
            <w:r w:rsidRPr="00DE4783">
              <w:rPr>
                <w:b/>
                <w:bCs/>
                <w:sz w:val="24"/>
                <w:szCs w:val="24"/>
              </w:rPr>
              <w:t>CCSJ requirement</w:t>
            </w:r>
          </w:p>
        </w:tc>
      </w:tr>
      <w:tr w:rsidR="00811B5F" w14:paraId="1F8764DE" w14:textId="77777777" w:rsidTr="00EA6642">
        <w:tc>
          <w:tcPr>
            <w:tcW w:w="5580" w:type="dxa"/>
            <w:shd w:val="clear" w:color="auto" w:fill="FFFFFF" w:themeFill="background1"/>
          </w:tcPr>
          <w:p w14:paraId="5CF33C41" w14:textId="09E1201A" w:rsidR="00811B5F" w:rsidRPr="00E97759" w:rsidRDefault="00811B5F" w:rsidP="00811B5F">
            <w:pPr>
              <w:tabs>
                <w:tab w:val="left" w:pos="1350"/>
              </w:tabs>
              <w:rPr>
                <w:highlight w:val="yellow"/>
              </w:rPr>
            </w:pPr>
            <w:r w:rsidRPr="00E1732F">
              <w:rPr>
                <w:i/>
                <w:iCs/>
              </w:rPr>
              <w:t>If ARTH 110</w:t>
            </w:r>
            <w:r>
              <w:rPr>
                <w:i/>
                <w:iCs/>
              </w:rPr>
              <w:t xml:space="preserve">, </w:t>
            </w:r>
            <w:r w:rsidRPr="00E1732F">
              <w:rPr>
                <w:i/>
                <w:iCs/>
              </w:rPr>
              <w:t>ENGL 206</w:t>
            </w:r>
            <w:r>
              <w:rPr>
                <w:i/>
                <w:iCs/>
              </w:rPr>
              <w:t xml:space="preserve"> or PHIL 102 are</w:t>
            </w:r>
            <w:r w:rsidRPr="00E1732F">
              <w:rPr>
                <w:i/>
                <w:iCs/>
              </w:rPr>
              <w:t xml:space="preserve"> not completed, </w:t>
            </w:r>
            <w:r>
              <w:t>students can take</w:t>
            </w:r>
            <w:r w:rsidRPr="00E1732F">
              <w:rPr>
                <w:i/>
                <w:iCs/>
              </w:rPr>
              <w:t xml:space="preserve"> ARTS 100, ARTH 110, DESN 101, ENGL 206, ENGL 210, </w:t>
            </w:r>
            <w:r>
              <w:rPr>
                <w:i/>
                <w:iCs/>
              </w:rPr>
              <w:t xml:space="preserve">PHIL 102, </w:t>
            </w:r>
            <w:r w:rsidRPr="00E1732F">
              <w:rPr>
                <w:i/>
                <w:iCs/>
              </w:rPr>
              <w:t>PHOT 104, VISC 114</w:t>
            </w:r>
            <w:r>
              <w:rPr>
                <w:i/>
                <w:iCs/>
              </w:rPr>
              <w:t xml:space="preserve"> to </w:t>
            </w:r>
            <w:r w:rsidRPr="00E1732F">
              <w:rPr>
                <w:i/>
                <w:iCs/>
              </w:rPr>
              <w:t>meet CCSJ requirement</w:t>
            </w:r>
          </w:p>
        </w:tc>
        <w:tc>
          <w:tcPr>
            <w:tcW w:w="5130" w:type="dxa"/>
          </w:tcPr>
          <w:p w14:paraId="7A5B66E5" w14:textId="3C1873B1" w:rsidR="00811B5F" w:rsidRPr="00E97759" w:rsidRDefault="00811B5F" w:rsidP="00811B5F">
            <w:pPr>
              <w:tabs>
                <w:tab w:val="left" w:pos="1350"/>
              </w:tabs>
            </w:pPr>
            <w:r w:rsidRPr="00E1732F">
              <w:rPr>
                <w:i/>
                <w:iCs/>
              </w:rPr>
              <w:t>Meets general education Humanities at CCSJ</w:t>
            </w:r>
          </w:p>
        </w:tc>
      </w:tr>
      <w:tr w:rsidR="00811B5F" w14:paraId="3B77FCA3" w14:textId="77777777" w:rsidTr="00EA6642">
        <w:tc>
          <w:tcPr>
            <w:tcW w:w="5580" w:type="dxa"/>
            <w:shd w:val="clear" w:color="auto" w:fill="FFFFFF" w:themeFill="background1"/>
          </w:tcPr>
          <w:p w14:paraId="47EB3337" w14:textId="0B70BD6C" w:rsidR="00811B5F" w:rsidRPr="00E97759" w:rsidRDefault="00811B5F" w:rsidP="00811B5F">
            <w:pPr>
              <w:tabs>
                <w:tab w:val="left" w:pos="1350"/>
              </w:tabs>
            </w:pPr>
            <w:r w:rsidRPr="005D64EF">
              <w:rPr>
                <w:i/>
                <w:iCs/>
              </w:rPr>
              <w:t>If BIOL 105, CHEM 211 or SCIN 100 are not completed</w:t>
            </w:r>
            <w:r>
              <w:rPr>
                <w:i/>
                <w:iCs/>
              </w:rPr>
              <w:t>,</w:t>
            </w:r>
            <w:r w:rsidRPr="005D64EF">
              <w:rPr>
                <w:i/>
                <w:iCs/>
              </w:rPr>
              <w:t xml:space="preserve"> students can take SCIN 111 to meet CCSJ Science requirement</w:t>
            </w:r>
          </w:p>
        </w:tc>
        <w:tc>
          <w:tcPr>
            <w:tcW w:w="5130" w:type="dxa"/>
          </w:tcPr>
          <w:p w14:paraId="2518977A" w14:textId="77903EAD" w:rsidR="00811B5F" w:rsidRPr="00E97759" w:rsidRDefault="00811B5F" w:rsidP="00811B5F">
            <w:pPr>
              <w:tabs>
                <w:tab w:val="left" w:pos="1350"/>
              </w:tabs>
            </w:pPr>
            <w:r>
              <w:t>Meets general education Science at CCSJ</w:t>
            </w:r>
          </w:p>
        </w:tc>
      </w:tr>
      <w:tr w:rsidR="00350D9E" w14:paraId="0279982D" w14:textId="77777777" w:rsidTr="0078102B">
        <w:tc>
          <w:tcPr>
            <w:tcW w:w="5580" w:type="dxa"/>
            <w:shd w:val="clear" w:color="auto" w:fill="auto"/>
          </w:tcPr>
          <w:p w14:paraId="6D69D699" w14:textId="77E3C1FA" w:rsidR="00350D9E" w:rsidRPr="00E97759" w:rsidRDefault="00350D9E" w:rsidP="00350D9E">
            <w:pPr>
              <w:tabs>
                <w:tab w:val="left" w:pos="1350"/>
              </w:tabs>
            </w:pPr>
            <w:r w:rsidRPr="00E97759">
              <w:t>MKTG 101</w:t>
            </w:r>
          </w:p>
          <w:p w14:paraId="454E4FB2" w14:textId="4E82C263" w:rsidR="00350D9E" w:rsidRPr="00E97759" w:rsidRDefault="00350D9E" w:rsidP="00350D9E">
            <w:pPr>
              <w:tabs>
                <w:tab w:val="left" w:pos="1350"/>
              </w:tabs>
            </w:pPr>
            <w:r w:rsidRPr="00E97759">
              <w:rPr>
                <w:b/>
                <w:bCs/>
              </w:rPr>
              <w:t>or</w:t>
            </w:r>
            <w:r w:rsidRPr="00E97759">
              <w:t xml:space="preserve"> BUSN 105</w:t>
            </w:r>
          </w:p>
        </w:tc>
        <w:tc>
          <w:tcPr>
            <w:tcW w:w="5130" w:type="dxa"/>
          </w:tcPr>
          <w:p w14:paraId="232BF81E" w14:textId="77777777" w:rsidR="00350D9E" w:rsidRPr="00E97759" w:rsidRDefault="00350D9E" w:rsidP="00350D9E">
            <w:pPr>
              <w:tabs>
                <w:tab w:val="left" w:pos="1350"/>
              </w:tabs>
            </w:pPr>
            <w:r w:rsidRPr="00E97759">
              <w:t>MKTG 101 = BSMT 400</w:t>
            </w:r>
          </w:p>
          <w:p w14:paraId="68543B73" w14:textId="68DA6CD7" w:rsidR="00350D9E" w:rsidRPr="00E97759" w:rsidRDefault="00350D9E" w:rsidP="00350D9E">
            <w:pPr>
              <w:tabs>
                <w:tab w:val="left" w:pos="1350"/>
              </w:tabs>
            </w:pPr>
            <w:r w:rsidRPr="00E97759">
              <w:t xml:space="preserve">BUSN 105 = elective in major </w:t>
            </w:r>
          </w:p>
        </w:tc>
      </w:tr>
      <w:tr w:rsidR="00350D9E" w14:paraId="1951C1BE" w14:textId="77777777" w:rsidTr="0078102B">
        <w:trPr>
          <w:trHeight w:val="70"/>
        </w:trPr>
        <w:tc>
          <w:tcPr>
            <w:tcW w:w="5580" w:type="dxa"/>
          </w:tcPr>
          <w:p w14:paraId="4D140DD3" w14:textId="27CAA944" w:rsidR="00350D9E" w:rsidRPr="00E97759" w:rsidRDefault="00350D9E" w:rsidP="00350D9E">
            <w:pPr>
              <w:tabs>
                <w:tab w:val="left" w:pos="1350"/>
              </w:tabs>
              <w:rPr>
                <w:i/>
                <w:iCs/>
              </w:rPr>
            </w:pPr>
            <w:r w:rsidRPr="00E97759">
              <w:rPr>
                <w:i/>
                <w:iCs/>
              </w:rPr>
              <w:t xml:space="preserve">other courses can be transferred </w:t>
            </w:r>
          </w:p>
        </w:tc>
        <w:tc>
          <w:tcPr>
            <w:tcW w:w="5130" w:type="dxa"/>
          </w:tcPr>
          <w:p w14:paraId="156330BF" w14:textId="1F14060B" w:rsidR="00350D9E" w:rsidRPr="00E97759" w:rsidRDefault="00350D9E" w:rsidP="00350D9E">
            <w:pPr>
              <w:tabs>
                <w:tab w:val="left" w:pos="1350"/>
              </w:tabs>
              <w:rPr>
                <w:i/>
                <w:iCs/>
              </w:rPr>
            </w:pPr>
            <w:r w:rsidRPr="00E97759">
              <w:rPr>
                <w:i/>
                <w:iCs/>
              </w:rPr>
              <w:t xml:space="preserve">will transfer as general elective credit </w:t>
            </w:r>
          </w:p>
        </w:tc>
      </w:tr>
      <w:bookmarkEnd w:id="2"/>
    </w:tbl>
    <w:p w14:paraId="7E342ACC" w14:textId="77777777" w:rsidR="009154B9" w:rsidRDefault="009154B9" w:rsidP="009154B9">
      <w:pPr>
        <w:rPr>
          <w:bCs/>
          <w:sz w:val="20"/>
          <w:szCs w:val="20"/>
        </w:rPr>
      </w:pPr>
    </w:p>
    <w:p w14:paraId="26CB50AA" w14:textId="325AD3DD" w:rsidR="003F284A" w:rsidRPr="009154B9" w:rsidRDefault="009154B9" w:rsidP="009154B9">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bookmarkStart w:id="3" w:name="_GoBack"/>
      <w:bookmarkEnd w:id="3"/>
    </w:p>
    <w:p w14:paraId="31E21EF9" w14:textId="77777777" w:rsidR="006319B1" w:rsidRPr="00955DD8" w:rsidRDefault="006319B1" w:rsidP="006319B1">
      <w:pPr>
        <w:tabs>
          <w:tab w:val="left" w:pos="1350"/>
        </w:tabs>
        <w:rPr>
          <w:b/>
          <w:bCs/>
          <w:u w:val="single"/>
        </w:rPr>
      </w:pPr>
      <w:bookmarkStart w:id="4" w:name="_Hlk93400188"/>
      <w:bookmarkStart w:id="5" w:name="_Hlk93399505"/>
      <w:r w:rsidRPr="00955DD8">
        <w:rPr>
          <w:b/>
          <w:bCs/>
          <w:u w:val="single"/>
        </w:rPr>
        <w:t>Fast-Track - Business Management</w:t>
      </w:r>
      <w:r>
        <w:rPr>
          <w:b/>
          <w:bCs/>
          <w:u w:val="single"/>
        </w:rPr>
        <w:t xml:space="preserve"> Bachelor of Arts</w:t>
      </w:r>
    </w:p>
    <w:p w14:paraId="4ACB128B" w14:textId="77777777" w:rsidR="006319B1" w:rsidRDefault="006319B1" w:rsidP="006319B1">
      <w:pPr>
        <w:tabs>
          <w:tab w:val="left" w:pos="1350"/>
        </w:tabs>
      </w:pPr>
      <w:r>
        <w:t>Acceptance to Fast Track:</w:t>
      </w:r>
    </w:p>
    <w:p w14:paraId="6B934166" w14:textId="77777777" w:rsidR="006319B1" w:rsidRDefault="006319B1" w:rsidP="006319B1">
      <w:pPr>
        <w:pStyle w:val="ListParagraph"/>
        <w:numPr>
          <w:ilvl w:val="0"/>
          <w:numId w:val="4"/>
        </w:numPr>
        <w:tabs>
          <w:tab w:val="left" w:pos="1350"/>
        </w:tabs>
      </w:pPr>
      <w:r>
        <w:t>52 credit hours (including 8 general education courses) – may accept life experience portfolio</w:t>
      </w:r>
    </w:p>
    <w:p w14:paraId="0B40DD45" w14:textId="77777777" w:rsidR="006319B1" w:rsidRDefault="006319B1" w:rsidP="006319B1">
      <w:pPr>
        <w:pStyle w:val="ListParagraph"/>
        <w:tabs>
          <w:tab w:val="left" w:pos="1350"/>
        </w:tabs>
      </w:pPr>
    </w:p>
    <w:p w14:paraId="5275533E" w14:textId="77777777" w:rsidR="006319B1" w:rsidRDefault="006319B1" w:rsidP="006319B1">
      <w:pPr>
        <w:tabs>
          <w:tab w:val="left" w:pos="1350"/>
        </w:tabs>
      </w:pPr>
      <w:r>
        <w:t>Time to completion: 14-months</w:t>
      </w:r>
    </w:p>
    <w:p w14:paraId="7A074DAF" w14:textId="77777777" w:rsidR="006319B1" w:rsidRDefault="006319B1" w:rsidP="006319B1">
      <w:pPr>
        <w:pStyle w:val="ListParagraph"/>
        <w:numPr>
          <w:ilvl w:val="0"/>
          <w:numId w:val="3"/>
        </w:numPr>
        <w:tabs>
          <w:tab w:val="left" w:pos="1350"/>
        </w:tabs>
      </w:pPr>
      <w:r>
        <w:t>2 courses/night (2 hours per course) once a week for 7 weeks</w:t>
      </w:r>
    </w:p>
    <w:p w14:paraId="053C1C74" w14:textId="77777777" w:rsidR="006319B1" w:rsidRDefault="006319B1" w:rsidP="006319B1">
      <w:pPr>
        <w:pStyle w:val="ListParagraph"/>
        <w:numPr>
          <w:ilvl w:val="0"/>
          <w:numId w:val="3"/>
        </w:numPr>
        <w:tabs>
          <w:tab w:val="left" w:pos="1350"/>
        </w:tabs>
      </w:pPr>
      <w:r>
        <w:t xml:space="preserve">Expectation of additional asynchronous work weekly  </w:t>
      </w:r>
    </w:p>
    <w:p w14:paraId="6E1C3494" w14:textId="77777777" w:rsidR="006319B1" w:rsidRDefault="006319B1" w:rsidP="006319B1">
      <w:pPr>
        <w:pStyle w:val="ListParagraph"/>
        <w:numPr>
          <w:ilvl w:val="0"/>
          <w:numId w:val="3"/>
        </w:numPr>
        <w:tabs>
          <w:tab w:val="left" w:pos="1350"/>
        </w:tabs>
      </w:pPr>
      <w:r>
        <w:t>14 courses total</w:t>
      </w:r>
    </w:p>
    <w:p w14:paraId="4B19F293" w14:textId="77777777" w:rsidR="006319B1" w:rsidRDefault="006319B1" w:rsidP="006319B1">
      <w:pPr>
        <w:tabs>
          <w:tab w:val="left" w:pos="1350"/>
        </w:tabs>
      </w:pPr>
    </w:p>
    <w:p w14:paraId="4F597067" w14:textId="77777777" w:rsidR="006319B1" w:rsidRPr="00955DD8" w:rsidRDefault="006319B1" w:rsidP="006319B1">
      <w:pPr>
        <w:tabs>
          <w:tab w:val="left" w:pos="1350"/>
        </w:tabs>
        <w:rPr>
          <w:b/>
          <w:bCs/>
          <w:u w:val="single"/>
        </w:rPr>
      </w:pPr>
      <w:r w:rsidRPr="00955DD8">
        <w:rPr>
          <w:b/>
          <w:bCs/>
          <w:u w:val="single"/>
        </w:rPr>
        <w:t xml:space="preserve">Master </w:t>
      </w:r>
      <w:r>
        <w:rPr>
          <w:b/>
          <w:bCs/>
          <w:u w:val="single"/>
        </w:rPr>
        <w:t xml:space="preserve">of Science </w:t>
      </w:r>
      <w:r w:rsidRPr="00955DD8">
        <w:rPr>
          <w:b/>
          <w:bCs/>
          <w:u w:val="single"/>
        </w:rPr>
        <w:t>in Management (MSM):</w:t>
      </w:r>
    </w:p>
    <w:p w14:paraId="353A107C" w14:textId="77777777" w:rsidR="006319B1" w:rsidRDefault="006319B1" w:rsidP="006319B1">
      <w:pPr>
        <w:tabs>
          <w:tab w:val="left" w:pos="1350"/>
        </w:tabs>
      </w:pPr>
      <w:r>
        <w:t xml:space="preserve">Time to completion: 14-months </w:t>
      </w:r>
    </w:p>
    <w:p w14:paraId="0F974290" w14:textId="77777777" w:rsidR="006319B1" w:rsidRDefault="006319B1" w:rsidP="006319B1">
      <w:pPr>
        <w:tabs>
          <w:tab w:val="left" w:pos="1350"/>
        </w:tabs>
      </w:pPr>
      <w:r w:rsidRPr="00473921">
        <w:rPr>
          <w:i/>
          <w:iCs/>
        </w:rPr>
        <w:t>Pending approval</w:t>
      </w:r>
      <w:r>
        <w:rPr>
          <w:i/>
          <w:iCs/>
        </w:rPr>
        <w:t xml:space="preserve"> in Fall 2022</w:t>
      </w:r>
      <w:r w:rsidRPr="00473921">
        <w:rPr>
          <w:i/>
          <w:iCs/>
        </w:rPr>
        <w:t xml:space="preserve">: students who completed Business or Accounting Bachelor’s at CCSJ within 5 years of entering Master’s in Management are exempt from two courses; therefore, the student can complete the Master’s in one year. </w:t>
      </w:r>
    </w:p>
    <w:p w14:paraId="3D9E29E3" w14:textId="77777777" w:rsidR="00E96582" w:rsidRPr="005200A4" w:rsidRDefault="00E96582" w:rsidP="005200A4">
      <w:pPr>
        <w:tabs>
          <w:tab w:val="left" w:pos="1350"/>
        </w:tabs>
      </w:pPr>
    </w:p>
    <w:bookmarkEnd w:id="4"/>
    <w:bookmarkEnd w:id="5"/>
    <w:p w14:paraId="2E13FABF" w14:textId="58C9AED1" w:rsidR="005200A4" w:rsidRDefault="007F390E" w:rsidP="00E96582">
      <w:pPr>
        <w:tabs>
          <w:tab w:val="left" w:pos="1350"/>
        </w:tabs>
      </w:pPr>
      <w:r>
        <w:rPr>
          <w:noProof/>
        </w:rPr>
        <w:drawing>
          <wp:anchor distT="0" distB="0" distL="114300" distR="114300" simplePos="0" relativeHeight="251658240" behindDoc="0" locked="0" layoutInCell="1" allowOverlap="1" wp14:anchorId="4E416F10" wp14:editId="45E15C3F">
            <wp:simplePos x="0" y="0"/>
            <wp:positionH relativeFrom="column">
              <wp:posOffset>2343150</wp:posOffset>
            </wp:positionH>
            <wp:positionV relativeFrom="paragraph">
              <wp:posOffset>26035</wp:posOffset>
            </wp:positionV>
            <wp:extent cx="1014095" cy="1014095"/>
            <wp:effectExtent l="0" t="0" r="0" b="0"/>
            <wp:wrapNone/>
            <wp:docPr id="1" name="Picture 1" descr="C:\Users\kalexander\Desktop\Transfer Students\Transfer page - QR code.png"/>
            <wp:cNvGraphicFramePr/>
            <a:graphic xmlns:a="http://schemas.openxmlformats.org/drawingml/2006/main">
              <a:graphicData uri="http://schemas.openxmlformats.org/drawingml/2006/picture">
                <pic:pic xmlns:pic="http://schemas.openxmlformats.org/drawingml/2006/picture">
                  <pic:nvPicPr>
                    <pic:cNvPr id="1" name="Picture 1" descr="C:\Users\kalexander\Desktop\Transfer Students\Transfer page - QR cod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09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582">
        <w:rPr>
          <w:sz w:val="24"/>
          <w:szCs w:val="24"/>
        </w:rPr>
        <w:t xml:space="preserve"> </w:t>
      </w:r>
    </w:p>
    <w:sectPr w:rsidR="005200A4" w:rsidSect="005C6BD8">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D43E3" w14:textId="77777777" w:rsidR="00F856AB" w:rsidRDefault="00F856AB" w:rsidP="007061DF">
      <w:pPr>
        <w:spacing w:after="0" w:line="240" w:lineRule="auto"/>
      </w:pPr>
      <w:r>
        <w:separator/>
      </w:r>
    </w:p>
  </w:endnote>
  <w:endnote w:type="continuationSeparator" w:id="0">
    <w:p w14:paraId="0BA548B4" w14:textId="77777777" w:rsidR="00F856AB" w:rsidRDefault="00F856AB" w:rsidP="0070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34D5" w14:textId="77777777" w:rsidR="00B27C5A" w:rsidRDefault="00B27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B2E8" w14:textId="565371BA" w:rsidR="007061DF" w:rsidRPr="00714784" w:rsidRDefault="007061DF" w:rsidP="0025287E">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77B9" w14:textId="77777777" w:rsidR="00B27C5A" w:rsidRDefault="00B27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EFA96" w14:textId="77777777" w:rsidR="00F856AB" w:rsidRDefault="00F856AB" w:rsidP="007061DF">
      <w:pPr>
        <w:spacing w:after="0" w:line="240" w:lineRule="auto"/>
      </w:pPr>
      <w:r>
        <w:separator/>
      </w:r>
    </w:p>
  </w:footnote>
  <w:footnote w:type="continuationSeparator" w:id="0">
    <w:p w14:paraId="1F2D9AB0" w14:textId="77777777" w:rsidR="00F856AB" w:rsidRDefault="00F856AB" w:rsidP="0070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B057" w14:textId="77777777" w:rsidR="00B27C5A" w:rsidRDefault="00B27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3118" w14:textId="77777777" w:rsidR="00E11CB9" w:rsidRDefault="00E11CB9" w:rsidP="00E11CB9">
    <w:pPr>
      <w:pStyle w:val="Footer"/>
      <w:jc w:val="right"/>
      <w:rPr>
        <w:sz w:val="16"/>
        <w:szCs w:val="16"/>
      </w:rPr>
    </w:pPr>
    <w:r>
      <w:rPr>
        <w:sz w:val="16"/>
        <w:szCs w:val="16"/>
      </w:rPr>
      <w:t>Business Management; a</w:t>
    </w:r>
    <w:r w:rsidRPr="00714784">
      <w:rPr>
        <w:sz w:val="16"/>
        <w:szCs w:val="16"/>
      </w:rPr>
      <w:t xml:space="preserve">ccurate as of </w:t>
    </w:r>
    <w:r>
      <w:rPr>
        <w:sz w:val="16"/>
        <w:szCs w:val="16"/>
      </w:rPr>
      <w:t>7-6-</w:t>
    </w:r>
    <w:r w:rsidRPr="00714784">
      <w:rPr>
        <w:sz w:val="16"/>
        <w:szCs w:val="16"/>
      </w:rPr>
      <w:t xml:space="preserve">2022      </w:t>
    </w:r>
  </w:p>
  <w:p w14:paraId="0FE928EF" w14:textId="77777777" w:rsidR="00E11CB9" w:rsidRPr="00E61C77" w:rsidRDefault="00E11CB9" w:rsidP="00E11CB9">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1823E013" w14:textId="27841C2C" w:rsidR="00DD28F5" w:rsidRPr="00E11CB9" w:rsidRDefault="00E11CB9" w:rsidP="00E11CB9">
    <w:pPr>
      <w:tabs>
        <w:tab w:val="center" w:pos="4680"/>
        <w:tab w:val="right" w:pos="9360"/>
      </w:tabs>
      <w:spacing w:after="0" w:line="240" w:lineRule="auto"/>
      <w:jc w:val="right"/>
      <w:rPr>
        <w:rFonts w:ascii="Calibri" w:eastAsia="Calibri" w:hAnsi="Calibri" w:cs="Times New Roman"/>
        <w:sz w:val="16"/>
        <w:szCs w:val="16"/>
      </w:rPr>
    </w:pPr>
    <w:r w:rsidRPr="00E61C77">
      <w:rPr>
        <w:rFonts w:ascii="Calibri" w:eastAsia="Calibri" w:hAnsi="Calibri" w:cs="Times New Roman"/>
        <w:sz w:val="16"/>
        <w:szCs w:val="16"/>
      </w:rPr>
      <w:t>Ivy Tech and CCSJ catalog year:  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p w14:paraId="5E051BD7" w14:textId="6BC3CFC7" w:rsidR="001C1D07" w:rsidRDefault="001C1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0DE9" w14:textId="77777777" w:rsidR="00B27C5A" w:rsidRDefault="00B27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DBA"/>
    <w:multiLevelType w:val="hybridMultilevel"/>
    <w:tmpl w:val="5574D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B169C"/>
    <w:multiLevelType w:val="hybridMultilevel"/>
    <w:tmpl w:val="842E80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B3B45"/>
    <w:multiLevelType w:val="hybridMultilevel"/>
    <w:tmpl w:val="C3BC97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A28BD"/>
    <w:multiLevelType w:val="hybridMultilevel"/>
    <w:tmpl w:val="0F8AA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74747"/>
    <w:rsid w:val="000C57B0"/>
    <w:rsid w:val="000C6A0B"/>
    <w:rsid w:val="000D2874"/>
    <w:rsid w:val="001112BB"/>
    <w:rsid w:val="001126E6"/>
    <w:rsid w:val="0013038B"/>
    <w:rsid w:val="001C1D07"/>
    <w:rsid w:val="001E3DB0"/>
    <w:rsid w:val="0020023E"/>
    <w:rsid w:val="002016C6"/>
    <w:rsid w:val="00213070"/>
    <w:rsid w:val="00222142"/>
    <w:rsid w:val="0024639D"/>
    <w:rsid w:val="002524DE"/>
    <w:rsid w:val="0025287E"/>
    <w:rsid w:val="00325696"/>
    <w:rsid w:val="00347D29"/>
    <w:rsid w:val="00350D9E"/>
    <w:rsid w:val="00354C86"/>
    <w:rsid w:val="00386413"/>
    <w:rsid w:val="00386F1D"/>
    <w:rsid w:val="003A332B"/>
    <w:rsid w:val="003B1F47"/>
    <w:rsid w:val="003C1CE5"/>
    <w:rsid w:val="003F1299"/>
    <w:rsid w:val="003F284A"/>
    <w:rsid w:val="004224E2"/>
    <w:rsid w:val="004343E3"/>
    <w:rsid w:val="004459E6"/>
    <w:rsid w:val="00470395"/>
    <w:rsid w:val="00471B92"/>
    <w:rsid w:val="00484D6B"/>
    <w:rsid w:val="00487C61"/>
    <w:rsid w:val="004A3F55"/>
    <w:rsid w:val="004A3F5F"/>
    <w:rsid w:val="004C0545"/>
    <w:rsid w:val="004D1858"/>
    <w:rsid w:val="004F2B43"/>
    <w:rsid w:val="004F3883"/>
    <w:rsid w:val="005200A4"/>
    <w:rsid w:val="00523EB6"/>
    <w:rsid w:val="005339A6"/>
    <w:rsid w:val="005445C7"/>
    <w:rsid w:val="00555BED"/>
    <w:rsid w:val="00561B1C"/>
    <w:rsid w:val="00576D96"/>
    <w:rsid w:val="005820D4"/>
    <w:rsid w:val="005A6164"/>
    <w:rsid w:val="005B34D4"/>
    <w:rsid w:val="005C30E4"/>
    <w:rsid w:val="005C6BD8"/>
    <w:rsid w:val="005C6DAA"/>
    <w:rsid w:val="005D54A1"/>
    <w:rsid w:val="005E5320"/>
    <w:rsid w:val="005F0510"/>
    <w:rsid w:val="00611D69"/>
    <w:rsid w:val="006319B1"/>
    <w:rsid w:val="006442E8"/>
    <w:rsid w:val="00661747"/>
    <w:rsid w:val="00671ABB"/>
    <w:rsid w:val="00672FA8"/>
    <w:rsid w:val="00677397"/>
    <w:rsid w:val="00680895"/>
    <w:rsid w:val="0068377E"/>
    <w:rsid w:val="0069433C"/>
    <w:rsid w:val="006A7905"/>
    <w:rsid w:val="006B6E47"/>
    <w:rsid w:val="006C41C5"/>
    <w:rsid w:val="006E1313"/>
    <w:rsid w:val="006E56B1"/>
    <w:rsid w:val="007061DF"/>
    <w:rsid w:val="00714784"/>
    <w:rsid w:val="007238A9"/>
    <w:rsid w:val="00742A53"/>
    <w:rsid w:val="007743F2"/>
    <w:rsid w:val="0078102B"/>
    <w:rsid w:val="00793DB2"/>
    <w:rsid w:val="007F390E"/>
    <w:rsid w:val="00800B31"/>
    <w:rsid w:val="00811B5F"/>
    <w:rsid w:val="00820678"/>
    <w:rsid w:val="00841413"/>
    <w:rsid w:val="00880F57"/>
    <w:rsid w:val="008A6826"/>
    <w:rsid w:val="008B6A60"/>
    <w:rsid w:val="008C1833"/>
    <w:rsid w:val="008D24C4"/>
    <w:rsid w:val="008F197C"/>
    <w:rsid w:val="009154B9"/>
    <w:rsid w:val="00915E60"/>
    <w:rsid w:val="00943063"/>
    <w:rsid w:val="009432E8"/>
    <w:rsid w:val="00955DD8"/>
    <w:rsid w:val="00957A77"/>
    <w:rsid w:val="0097035E"/>
    <w:rsid w:val="00976923"/>
    <w:rsid w:val="009A63DA"/>
    <w:rsid w:val="009B1D2A"/>
    <w:rsid w:val="009E56DB"/>
    <w:rsid w:val="009E7CD4"/>
    <w:rsid w:val="009F413D"/>
    <w:rsid w:val="00A062DD"/>
    <w:rsid w:val="00A12EE9"/>
    <w:rsid w:val="00A14EF1"/>
    <w:rsid w:val="00A27553"/>
    <w:rsid w:val="00A35ACE"/>
    <w:rsid w:val="00AA511B"/>
    <w:rsid w:val="00B27C5A"/>
    <w:rsid w:val="00B43E42"/>
    <w:rsid w:val="00B46C71"/>
    <w:rsid w:val="00B57687"/>
    <w:rsid w:val="00BB1BCC"/>
    <w:rsid w:val="00BB6281"/>
    <w:rsid w:val="00BC44D4"/>
    <w:rsid w:val="00BC62BE"/>
    <w:rsid w:val="00BD19DC"/>
    <w:rsid w:val="00BD3BA6"/>
    <w:rsid w:val="00BF4931"/>
    <w:rsid w:val="00BF7DA9"/>
    <w:rsid w:val="00CD33E4"/>
    <w:rsid w:val="00CE4C1C"/>
    <w:rsid w:val="00D02861"/>
    <w:rsid w:val="00D2679E"/>
    <w:rsid w:val="00D31A2B"/>
    <w:rsid w:val="00D42D9C"/>
    <w:rsid w:val="00D44191"/>
    <w:rsid w:val="00D45CA1"/>
    <w:rsid w:val="00D45D31"/>
    <w:rsid w:val="00D5335A"/>
    <w:rsid w:val="00D83FE1"/>
    <w:rsid w:val="00D8437D"/>
    <w:rsid w:val="00D96D5B"/>
    <w:rsid w:val="00DD28F5"/>
    <w:rsid w:val="00DE4783"/>
    <w:rsid w:val="00DF65F5"/>
    <w:rsid w:val="00E03F44"/>
    <w:rsid w:val="00E11CB9"/>
    <w:rsid w:val="00E3130A"/>
    <w:rsid w:val="00E93CA3"/>
    <w:rsid w:val="00E96582"/>
    <w:rsid w:val="00E97759"/>
    <w:rsid w:val="00EA24E6"/>
    <w:rsid w:val="00EA6642"/>
    <w:rsid w:val="00EB4423"/>
    <w:rsid w:val="00EF7F4B"/>
    <w:rsid w:val="00F145D0"/>
    <w:rsid w:val="00F253A5"/>
    <w:rsid w:val="00F2742A"/>
    <w:rsid w:val="00F51371"/>
    <w:rsid w:val="00F65398"/>
    <w:rsid w:val="00F65967"/>
    <w:rsid w:val="00F66D0D"/>
    <w:rsid w:val="00F67280"/>
    <w:rsid w:val="00F71D46"/>
    <w:rsid w:val="00F856AB"/>
    <w:rsid w:val="00FA3CEB"/>
    <w:rsid w:val="00FA5AE2"/>
    <w:rsid w:val="00FA6A91"/>
    <w:rsid w:val="00FB500F"/>
    <w:rsid w:val="00FB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paragraph" w:styleId="Header">
    <w:name w:val="header"/>
    <w:basedOn w:val="Normal"/>
    <w:link w:val="HeaderChar"/>
    <w:uiPriority w:val="99"/>
    <w:unhideWhenUsed/>
    <w:rsid w:val="0070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DF"/>
  </w:style>
  <w:style w:type="paragraph" w:styleId="Footer">
    <w:name w:val="footer"/>
    <w:basedOn w:val="Normal"/>
    <w:link w:val="FooterChar"/>
    <w:uiPriority w:val="99"/>
    <w:unhideWhenUsed/>
    <w:rsid w:val="0070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DF"/>
  </w:style>
  <w:style w:type="character" w:styleId="Hyperlink">
    <w:name w:val="Hyperlink"/>
    <w:basedOn w:val="DefaultParagraphFont"/>
    <w:uiPriority w:val="99"/>
    <w:unhideWhenUsed/>
    <w:rsid w:val="008F197C"/>
    <w:rPr>
      <w:color w:val="0563C1" w:themeColor="hyperlink"/>
      <w:u w:val="single"/>
    </w:rPr>
  </w:style>
  <w:style w:type="character" w:customStyle="1" w:styleId="UnresolvedMention1">
    <w:name w:val="Unresolved Mention1"/>
    <w:basedOn w:val="DefaultParagraphFont"/>
    <w:uiPriority w:val="99"/>
    <w:semiHidden/>
    <w:unhideWhenUsed/>
    <w:rsid w:val="008F197C"/>
    <w:rPr>
      <w:color w:val="605E5C"/>
      <w:shd w:val="clear" w:color="auto" w:fill="E1DFDD"/>
    </w:rPr>
  </w:style>
  <w:style w:type="paragraph" w:styleId="BalloonText">
    <w:name w:val="Balloon Text"/>
    <w:basedOn w:val="Normal"/>
    <w:link w:val="BalloonTextChar"/>
    <w:uiPriority w:val="99"/>
    <w:semiHidden/>
    <w:unhideWhenUsed/>
    <w:rsid w:val="00555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6</cp:revision>
  <cp:lastPrinted>2022-10-24T20:49:00Z</cp:lastPrinted>
  <dcterms:created xsi:type="dcterms:W3CDTF">2022-08-19T14:04:00Z</dcterms:created>
  <dcterms:modified xsi:type="dcterms:W3CDTF">2023-01-31T20:48:00Z</dcterms:modified>
</cp:coreProperties>
</file>