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D9E4" w14:textId="7ABF71A1" w:rsidR="00AB3548" w:rsidRDefault="00AB3548" w:rsidP="002C4759">
      <w:pPr>
        <w:tabs>
          <w:tab w:val="left" w:pos="1350"/>
        </w:tabs>
        <w:spacing w:after="0"/>
        <w:jc w:val="center"/>
        <w:rPr>
          <w:b/>
          <w:bCs/>
          <w:sz w:val="30"/>
          <w:szCs w:val="30"/>
        </w:rPr>
      </w:pPr>
      <w:r>
        <w:rPr>
          <w:rFonts w:ascii="Calibri" w:eastAsia="Calibri" w:hAnsi="Calibri"/>
          <w:noProof/>
          <w:sz w:val="16"/>
          <w:szCs w:val="16"/>
        </w:rPr>
        <w:drawing>
          <wp:anchor distT="0" distB="0" distL="114300" distR="114300" simplePos="0" relativeHeight="251660288" behindDoc="0" locked="0" layoutInCell="1" allowOverlap="1" wp14:anchorId="53FF4A29" wp14:editId="1D772B4C">
            <wp:simplePos x="0" y="0"/>
            <wp:positionH relativeFrom="margin">
              <wp:align>left</wp:align>
            </wp:positionH>
            <wp:positionV relativeFrom="paragraph">
              <wp:posOffset>-415925</wp:posOffset>
            </wp:positionV>
            <wp:extent cx="3188970" cy="752475"/>
            <wp:effectExtent l="0" t="0" r="0" b="9525"/>
            <wp:wrapNone/>
            <wp:docPr id="7" name="Picture 7" descr="C:\Users\kalexander\AppData\Local\Microsoft\Windows\INetCache\Content.MSO\DEDD87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lexander\AppData\Local\Microsoft\Windows\INetCache\Content.MSO\DEDD876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897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69991" w14:textId="77777777" w:rsidR="00AB3548" w:rsidRDefault="00AB3548" w:rsidP="002C4759">
      <w:pPr>
        <w:tabs>
          <w:tab w:val="left" w:pos="1350"/>
        </w:tabs>
        <w:spacing w:after="0"/>
        <w:jc w:val="center"/>
        <w:rPr>
          <w:b/>
          <w:bCs/>
          <w:sz w:val="30"/>
          <w:szCs w:val="30"/>
        </w:rPr>
      </w:pPr>
    </w:p>
    <w:p w14:paraId="18C5AC3C" w14:textId="67365FBE" w:rsidR="00D758B7" w:rsidRDefault="00D758B7" w:rsidP="002C4759">
      <w:pPr>
        <w:tabs>
          <w:tab w:val="left" w:pos="1350"/>
        </w:tabs>
        <w:spacing w:after="0"/>
        <w:jc w:val="center"/>
        <w:rPr>
          <w:b/>
          <w:bCs/>
          <w:sz w:val="30"/>
          <w:szCs w:val="30"/>
        </w:rPr>
      </w:pPr>
      <w:r>
        <w:rPr>
          <w:b/>
          <w:bCs/>
          <w:sz w:val="30"/>
          <w:szCs w:val="30"/>
        </w:rPr>
        <w:t xml:space="preserve">Transfer Planning Guide from Ivy Tech to </w:t>
      </w:r>
      <w:r w:rsidRPr="00672FA8">
        <w:rPr>
          <w:b/>
          <w:bCs/>
          <w:sz w:val="30"/>
          <w:szCs w:val="30"/>
        </w:rPr>
        <w:t>C</w:t>
      </w:r>
      <w:r>
        <w:rPr>
          <w:b/>
          <w:bCs/>
          <w:sz w:val="30"/>
          <w:szCs w:val="30"/>
        </w:rPr>
        <w:t>alumet College of St. Joseph</w:t>
      </w:r>
    </w:p>
    <w:p w14:paraId="5E599657" w14:textId="7D38E049" w:rsidR="00743319" w:rsidRDefault="00D758B7" w:rsidP="00743319">
      <w:pPr>
        <w:tabs>
          <w:tab w:val="left" w:pos="1350"/>
        </w:tabs>
        <w:spacing w:after="0"/>
        <w:jc w:val="center"/>
        <w:rPr>
          <w:b/>
          <w:bCs/>
          <w:sz w:val="30"/>
          <w:szCs w:val="30"/>
          <w:highlight w:val="yellow"/>
        </w:rPr>
      </w:pPr>
      <w:r>
        <w:rPr>
          <w:b/>
          <w:bCs/>
          <w:sz w:val="30"/>
          <w:szCs w:val="30"/>
        </w:rPr>
        <w:t xml:space="preserve">Major:  </w:t>
      </w:r>
      <w:r w:rsidR="00B44ECA">
        <w:rPr>
          <w:b/>
          <w:bCs/>
          <w:sz w:val="30"/>
          <w:szCs w:val="30"/>
          <w:highlight w:val="yellow"/>
        </w:rPr>
        <w:t>Human Services</w:t>
      </w:r>
    </w:p>
    <w:p w14:paraId="2DE97082" w14:textId="2E50D071" w:rsidR="00743319" w:rsidRPr="003E50DB" w:rsidRDefault="00743319" w:rsidP="00743319">
      <w:pPr>
        <w:tabs>
          <w:tab w:val="left" w:pos="1350"/>
        </w:tabs>
        <w:spacing w:after="0"/>
        <w:jc w:val="center"/>
        <w:rPr>
          <w:b/>
          <w:bCs/>
          <w:sz w:val="24"/>
          <w:szCs w:val="24"/>
        </w:rPr>
      </w:pPr>
      <w:r w:rsidRPr="003E50DB">
        <w:rPr>
          <w:b/>
          <w:bCs/>
          <w:sz w:val="24"/>
          <w:szCs w:val="24"/>
          <w:highlight w:val="yellow"/>
        </w:rPr>
        <w:t>(</w:t>
      </w:r>
      <w:r w:rsidR="00B44ECA">
        <w:rPr>
          <w:b/>
          <w:bCs/>
          <w:sz w:val="24"/>
          <w:szCs w:val="24"/>
          <w:highlight w:val="yellow"/>
        </w:rPr>
        <w:t>Counseling/Social Services</w:t>
      </w:r>
      <w:r w:rsidRPr="003E50DB">
        <w:rPr>
          <w:b/>
          <w:bCs/>
          <w:sz w:val="24"/>
          <w:szCs w:val="24"/>
          <w:highlight w:val="yellow"/>
        </w:rPr>
        <w:t>)</w:t>
      </w:r>
    </w:p>
    <w:p w14:paraId="6C2B105F" w14:textId="7E631139" w:rsidR="004E24FE" w:rsidRDefault="004E24FE" w:rsidP="00743319">
      <w:pPr>
        <w:tabs>
          <w:tab w:val="left" w:pos="1350"/>
        </w:tabs>
        <w:spacing w:after="0"/>
        <w:rPr>
          <w:b/>
          <w:bCs/>
          <w:color w:val="538135" w:themeColor="accent6" w:themeShade="BF"/>
          <w:sz w:val="30"/>
          <w:szCs w:val="30"/>
        </w:rPr>
      </w:pPr>
    </w:p>
    <w:p w14:paraId="2C6F8236" w14:textId="77777777" w:rsidR="00B44ECA" w:rsidRPr="00E5060B" w:rsidRDefault="00B44ECA" w:rsidP="00B44ECA">
      <w:pPr>
        <w:tabs>
          <w:tab w:val="left" w:pos="1350"/>
        </w:tabs>
        <w:spacing w:after="0"/>
        <w:ind w:left="-450" w:right="-360"/>
        <w:rPr>
          <w:sz w:val="24"/>
          <w:szCs w:val="24"/>
        </w:rPr>
      </w:pPr>
      <w:bookmarkStart w:id="0" w:name="_Hlk93400545"/>
      <w:r w:rsidRPr="00A425CD">
        <w:rPr>
          <w:sz w:val="24"/>
          <w:szCs w:val="24"/>
        </w:rPr>
        <w:t xml:space="preserve">Completing your </w:t>
      </w:r>
      <w:proofErr w:type="gramStart"/>
      <w:r w:rsidRPr="00A425CD">
        <w:rPr>
          <w:sz w:val="24"/>
          <w:szCs w:val="24"/>
        </w:rPr>
        <w:t>Associate in Science degree</w:t>
      </w:r>
      <w:proofErr w:type="gramEnd"/>
      <w:r w:rsidRPr="00A425CD">
        <w:rPr>
          <w:sz w:val="24"/>
          <w:szCs w:val="24"/>
        </w:rPr>
        <w:t xml:space="preserve"> at Ivy Tech with </w:t>
      </w:r>
      <w:r>
        <w:rPr>
          <w:sz w:val="24"/>
          <w:szCs w:val="24"/>
        </w:rPr>
        <w:t xml:space="preserve">specific course selections </w:t>
      </w:r>
      <w:r w:rsidRPr="00A425CD">
        <w:rPr>
          <w:sz w:val="24"/>
          <w:szCs w:val="24"/>
        </w:rPr>
        <w:t xml:space="preserve">will meet most </w:t>
      </w:r>
      <w:r>
        <w:rPr>
          <w:sz w:val="24"/>
          <w:szCs w:val="24"/>
        </w:rPr>
        <w:t xml:space="preserve">of the general education and </w:t>
      </w:r>
      <w:r w:rsidRPr="00A425CD">
        <w:rPr>
          <w:sz w:val="24"/>
          <w:szCs w:val="24"/>
        </w:rPr>
        <w:t xml:space="preserve">major core requirements for Calumet College of St. Joseph for </w:t>
      </w:r>
      <w:r>
        <w:rPr>
          <w:sz w:val="24"/>
          <w:szCs w:val="24"/>
        </w:rPr>
        <w:t>Human Service tracks</w:t>
      </w:r>
      <w:r w:rsidRPr="00E5060B">
        <w:rPr>
          <w:sz w:val="24"/>
          <w:szCs w:val="24"/>
        </w:rPr>
        <w:t xml:space="preserve">. </w:t>
      </w:r>
      <w:r>
        <w:rPr>
          <w:sz w:val="24"/>
          <w:szCs w:val="24"/>
        </w:rPr>
        <w:t xml:space="preserve"> There are mission-directed general education courses you will complete at CCSJ. </w:t>
      </w:r>
      <w:r w:rsidRPr="00E5060B">
        <w:rPr>
          <w:sz w:val="24"/>
          <w:szCs w:val="24"/>
        </w:rPr>
        <w:t xml:space="preserve"> </w:t>
      </w:r>
      <w:bookmarkStart w:id="1" w:name="_Hlk93402601"/>
      <w:r w:rsidRPr="00DF65F5">
        <w:rPr>
          <w:sz w:val="24"/>
          <w:szCs w:val="24"/>
        </w:rPr>
        <w:t>If planning to transfer with the AS degree, contact Admissions at CCSJ to discuss course planning (219-473-7770</w:t>
      </w:r>
      <w:r>
        <w:rPr>
          <w:sz w:val="24"/>
          <w:szCs w:val="24"/>
        </w:rPr>
        <w:t xml:space="preserve">; </w:t>
      </w:r>
      <w:hyperlink r:id="rId9" w:history="1">
        <w:r w:rsidRPr="006010BA">
          <w:rPr>
            <w:rStyle w:val="Hyperlink"/>
            <w:sz w:val="24"/>
            <w:szCs w:val="24"/>
          </w:rPr>
          <w:t>admissions@ccsj.edu</w:t>
        </w:r>
      </w:hyperlink>
      <w:r w:rsidRPr="00DF65F5">
        <w:rPr>
          <w:sz w:val="24"/>
          <w:szCs w:val="24"/>
        </w:rPr>
        <w:t>).</w:t>
      </w:r>
      <w:bookmarkEnd w:id="1"/>
    </w:p>
    <w:bookmarkEnd w:id="0"/>
    <w:p w14:paraId="41F666DA" w14:textId="77777777" w:rsidR="00B928DF" w:rsidRPr="00B928DF" w:rsidRDefault="00B928DF" w:rsidP="00B928DF">
      <w:pPr>
        <w:tabs>
          <w:tab w:val="left" w:pos="1350"/>
        </w:tabs>
        <w:spacing w:after="0"/>
        <w:ind w:left="-450" w:right="-360"/>
        <w:rPr>
          <w:b/>
          <w:bCs/>
          <w:sz w:val="16"/>
          <w:szCs w:val="16"/>
        </w:rPr>
      </w:pPr>
    </w:p>
    <w:tbl>
      <w:tblPr>
        <w:tblStyle w:val="TableGrid"/>
        <w:tblW w:w="10620" w:type="dxa"/>
        <w:tblInd w:w="-455" w:type="dxa"/>
        <w:tblLook w:val="04A0" w:firstRow="1" w:lastRow="0" w:firstColumn="1" w:lastColumn="0" w:noHBand="0" w:noVBand="1"/>
      </w:tblPr>
      <w:tblGrid>
        <w:gridCol w:w="3510"/>
        <w:gridCol w:w="3600"/>
        <w:gridCol w:w="3510"/>
      </w:tblGrid>
      <w:tr w:rsidR="00B44ECA" w:rsidRPr="0082307E" w14:paraId="24830FB2" w14:textId="77777777" w:rsidTr="00A012C4">
        <w:tc>
          <w:tcPr>
            <w:tcW w:w="3510" w:type="dxa"/>
          </w:tcPr>
          <w:p w14:paraId="74EC607D" w14:textId="77777777" w:rsidR="00B44ECA" w:rsidRPr="0082307E" w:rsidRDefault="00B44ECA" w:rsidP="00A012C4">
            <w:pPr>
              <w:tabs>
                <w:tab w:val="left" w:pos="1350"/>
              </w:tabs>
              <w:rPr>
                <w:b/>
                <w:bCs/>
                <w:sz w:val="30"/>
                <w:szCs w:val="30"/>
              </w:rPr>
            </w:pPr>
          </w:p>
        </w:tc>
        <w:tc>
          <w:tcPr>
            <w:tcW w:w="3600" w:type="dxa"/>
            <w:shd w:val="clear" w:color="auto" w:fill="D9D9D9" w:themeFill="background1" w:themeFillShade="D9"/>
          </w:tcPr>
          <w:p w14:paraId="2B3E8E21" w14:textId="77777777" w:rsidR="00B44ECA" w:rsidRPr="0082307E" w:rsidRDefault="00B44ECA" w:rsidP="00A012C4">
            <w:pPr>
              <w:tabs>
                <w:tab w:val="left" w:pos="1350"/>
              </w:tabs>
              <w:rPr>
                <w:b/>
                <w:bCs/>
                <w:sz w:val="24"/>
                <w:szCs w:val="24"/>
              </w:rPr>
            </w:pPr>
            <w:r w:rsidRPr="0082307E">
              <w:rPr>
                <w:b/>
                <w:bCs/>
                <w:sz w:val="24"/>
                <w:szCs w:val="24"/>
              </w:rPr>
              <w:t>Ivy Tech Course</w:t>
            </w:r>
            <w:r>
              <w:rPr>
                <w:b/>
                <w:bCs/>
                <w:sz w:val="24"/>
                <w:szCs w:val="24"/>
              </w:rPr>
              <w:t xml:space="preserve">s for </w:t>
            </w:r>
            <w:r w:rsidRPr="0082307E">
              <w:rPr>
                <w:b/>
                <w:bCs/>
                <w:sz w:val="24"/>
                <w:szCs w:val="24"/>
              </w:rPr>
              <w:t>A</w:t>
            </w:r>
            <w:r>
              <w:rPr>
                <w:b/>
                <w:bCs/>
                <w:sz w:val="24"/>
                <w:szCs w:val="24"/>
              </w:rPr>
              <w:t>A</w:t>
            </w:r>
            <w:r w:rsidRPr="0082307E">
              <w:rPr>
                <w:b/>
                <w:bCs/>
                <w:sz w:val="24"/>
                <w:szCs w:val="24"/>
              </w:rPr>
              <w:t xml:space="preserve">S in </w:t>
            </w:r>
            <w:r>
              <w:rPr>
                <w:b/>
                <w:bCs/>
                <w:sz w:val="24"/>
                <w:szCs w:val="24"/>
              </w:rPr>
              <w:t>Human Services</w:t>
            </w:r>
          </w:p>
        </w:tc>
        <w:tc>
          <w:tcPr>
            <w:tcW w:w="3510" w:type="dxa"/>
            <w:shd w:val="clear" w:color="auto" w:fill="D9D9D9" w:themeFill="background1" w:themeFillShade="D9"/>
          </w:tcPr>
          <w:p w14:paraId="19DF3F10" w14:textId="77777777" w:rsidR="00B44ECA" w:rsidRPr="0082307E" w:rsidRDefault="00B44ECA" w:rsidP="00A012C4">
            <w:pPr>
              <w:tabs>
                <w:tab w:val="left" w:pos="1350"/>
              </w:tabs>
              <w:rPr>
                <w:b/>
                <w:bCs/>
                <w:sz w:val="24"/>
                <w:szCs w:val="24"/>
              </w:rPr>
            </w:pPr>
            <w:r>
              <w:rPr>
                <w:b/>
                <w:bCs/>
                <w:sz w:val="24"/>
                <w:szCs w:val="24"/>
              </w:rPr>
              <w:t>Meets the following at Calumet College of St. Joseph</w:t>
            </w:r>
          </w:p>
        </w:tc>
      </w:tr>
      <w:tr w:rsidR="00B44ECA" w:rsidRPr="0082307E" w14:paraId="75BFF1C1" w14:textId="77777777" w:rsidTr="00A012C4">
        <w:tc>
          <w:tcPr>
            <w:tcW w:w="3510" w:type="dxa"/>
          </w:tcPr>
          <w:p w14:paraId="52FDF30F" w14:textId="77777777" w:rsidR="00B44ECA" w:rsidRPr="0082307E" w:rsidRDefault="00B44ECA" w:rsidP="00A012C4">
            <w:pPr>
              <w:tabs>
                <w:tab w:val="left" w:pos="1350"/>
              </w:tabs>
              <w:rPr>
                <w:b/>
                <w:bCs/>
                <w:sz w:val="30"/>
                <w:szCs w:val="30"/>
              </w:rPr>
            </w:pPr>
            <w:r w:rsidRPr="00DD28F5">
              <w:rPr>
                <w:b/>
                <w:bCs/>
              </w:rPr>
              <w:t>ITCC General Education categories</w:t>
            </w:r>
          </w:p>
        </w:tc>
        <w:tc>
          <w:tcPr>
            <w:tcW w:w="3600" w:type="dxa"/>
            <w:shd w:val="clear" w:color="auto" w:fill="auto"/>
          </w:tcPr>
          <w:p w14:paraId="736266A8" w14:textId="77777777" w:rsidR="00B44ECA" w:rsidRPr="0082307E" w:rsidRDefault="00B44ECA" w:rsidP="00A012C4">
            <w:pPr>
              <w:tabs>
                <w:tab w:val="left" w:pos="1350"/>
              </w:tabs>
              <w:rPr>
                <w:b/>
                <w:bCs/>
                <w:sz w:val="24"/>
                <w:szCs w:val="24"/>
              </w:rPr>
            </w:pPr>
            <w:r>
              <w:t>The following are the ITCC courses that are equivalent to CCSJ requirements.</w:t>
            </w:r>
          </w:p>
        </w:tc>
        <w:tc>
          <w:tcPr>
            <w:tcW w:w="3510" w:type="dxa"/>
            <w:shd w:val="clear" w:color="auto" w:fill="auto"/>
          </w:tcPr>
          <w:p w14:paraId="21091D90" w14:textId="77777777" w:rsidR="00B44ECA" w:rsidRPr="0082307E" w:rsidRDefault="00B44ECA" w:rsidP="00A012C4">
            <w:pPr>
              <w:tabs>
                <w:tab w:val="left" w:pos="1350"/>
              </w:tabs>
              <w:rPr>
                <w:b/>
                <w:bCs/>
                <w:sz w:val="24"/>
                <w:szCs w:val="24"/>
              </w:rPr>
            </w:pPr>
            <w:r w:rsidRPr="00523EB6">
              <w:t>Designates what area is met at CCSJ: general education, a requirement within the major or elective hours</w:t>
            </w:r>
            <w:r>
              <w:t>.</w:t>
            </w:r>
          </w:p>
        </w:tc>
      </w:tr>
      <w:tr w:rsidR="00B44ECA" w:rsidRPr="0082307E" w14:paraId="06D85FF5" w14:textId="77777777" w:rsidTr="00A012C4">
        <w:trPr>
          <w:trHeight w:val="288"/>
        </w:trPr>
        <w:tc>
          <w:tcPr>
            <w:tcW w:w="3510" w:type="dxa"/>
          </w:tcPr>
          <w:p w14:paraId="5FAA6E26" w14:textId="77777777" w:rsidR="00B44ECA" w:rsidRDefault="00B44ECA" w:rsidP="00A012C4">
            <w:pPr>
              <w:tabs>
                <w:tab w:val="left" w:pos="1350"/>
              </w:tabs>
              <w:rPr>
                <w:rFonts w:cstheme="minorHAnsi"/>
                <w:b/>
                <w:bCs/>
              </w:rPr>
            </w:pPr>
            <w:r w:rsidRPr="00D758B7">
              <w:rPr>
                <w:rFonts w:cstheme="minorHAnsi"/>
                <w:b/>
                <w:bCs/>
              </w:rPr>
              <w:t>Written Communication</w:t>
            </w:r>
          </w:p>
          <w:p w14:paraId="28509D85" w14:textId="77777777" w:rsidR="00B44ECA" w:rsidRPr="00EF0451" w:rsidRDefault="00B44ECA" w:rsidP="00A012C4">
            <w:pPr>
              <w:tabs>
                <w:tab w:val="left" w:pos="1350"/>
              </w:tabs>
              <w:rPr>
                <w:rFonts w:cstheme="minorHAnsi"/>
                <w:bCs/>
                <w:i/>
              </w:rPr>
            </w:pPr>
          </w:p>
        </w:tc>
        <w:tc>
          <w:tcPr>
            <w:tcW w:w="3600" w:type="dxa"/>
          </w:tcPr>
          <w:p w14:paraId="37B7B881" w14:textId="77777777" w:rsidR="00B44ECA" w:rsidRDefault="00B44ECA" w:rsidP="00A012C4">
            <w:pPr>
              <w:tabs>
                <w:tab w:val="left" w:pos="1350"/>
              </w:tabs>
              <w:rPr>
                <w:rFonts w:cstheme="minorHAnsi"/>
                <w:i/>
                <w:iCs/>
              </w:rPr>
            </w:pPr>
            <w:r w:rsidRPr="00D758B7">
              <w:rPr>
                <w:rFonts w:cstheme="minorHAnsi"/>
              </w:rPr>
              <w:t>ENGL 111-3</w:t>
            </w:r>
            <w:r w:rsidRPr="00D758B7">
              <w:rPr>
                <w:rFonts w:cstheme="minorHAnsi"/>
                <w:i/>
                <w:iCs/>
              </w:rPr>
              <w:t xml:space="preserve"> (C grade or higher)</w:t>
            </w:r>
          </w:p>
          <w:p w14:paraId="1E2E07C1" w14:textId="77777777" w:rsidR="00B44ECA" w:rsidRPr="00D758B7" w:rsidRDefault="00B44ECA" w:rsidP="00A012C4">
            <w:pPr>
              <w:tabs>
                <w:tab w:val="left" w:pos="1350"/>
              </w:tabs>
              <w:rPr>
                <w:rFonts w:cstheme="minorHAnsi"/>
              </w:rPr>
            </w:pPr>
            <w:r>
              <w:rPr>
                <w:rFonts w:cstheme="minorHAnsi"/>
              </w:rPr>
              <w:t xml:space="preserve">ENG 115- 3 </w:t>
            </w:r>
            <w:r w:rsidRPr="00BF1B99">
              <w:rPr>
                <w:rFonts w:cstheme="minorHAnsi"/>
                <w:i/>
              </w:rPr>
              <w:t>(C grade or higher)</w:t>
            </w:r>
          </w:p>
        </w:tc>
        <w:tc>
          <w:tcPr>
            <w:tcW w:w="3510" w:type="dxa"/>
          </w:tcPr>
          <w:p w14:paraId="66EC3740" w14:textId="77777777" w:rsidR="00B44ECA" w:rsidRDefault="00B44ECA" w:rsidP="00A012C4">
            <w:pPr>
              <w:tabs>
                <w:tab w:val="left" w:pos="1350"/>
              </w:tabs>
              <w:rPr>
                <w:sz w:val="20"/>
                <w:szCs w:val="20"/>
              </w:rPr>
            </w:pPr>
            <w:r w:rsidRPr="00D758B7">
              <w:rPr>
                <w:rFonts w:cstheme="minorHAnsi"/>
              </w:rPr>
              <w:t>EMCO 103-3</w:t>
            </w:r>
            <w:r w:rsidRPr="00D758B7">
              <w:rPr>
                <w:rFonts w:cstheme="minorHAnsi"/>
                <w:i/>
                <w:iCs/>
              </w:rPr>
              <w:t xml:space="preserve"> </w:t>
            </w:r>
            <w:r w:rsidRPr="006E56B1">
              <w:rPr>
                <w:sz w:val="20"/>
                <w:szCs w:val="20"/>
              </w:rPr>
              <w:t>(general education)</w:t>
            </w:r>
          </w:p>
          <w:p w14:paraId="0F107EAD" w14:textId="77777777" w:rsidR="00B44ECA" w:rsidRPr="00D758B7" w:rsidRDefault="00B44ECA" w:rsidP="00A012C4">
            <w:pPr>
              <w:tabs>
                <w:tab w:val="left" w:pos="1350"/>
              </w:tabs>
              <w:rPr>
                <w:rFonts w:cstheme="minorHAnsi"/>
              </w:rPr>
            </w:pPr>
            <w:r>
              <w:rPr>
                <w:rFonts w:cstheme="minorHAnsi"/>
              </w:rPr>
              <w:t>EMCO 204- 3 (general education)</w:t>
            </w:r>
          </w:p>
        </w:tc>
      </w:tr>
      <w:tr w:rsidR="00B44ECA" w:rsidRPr="0082307E" w14:paraId="50A3BB18" w14:textId="77777777" w:rsidTr="00A012C4">
        <w:trPr>
          <w:trHeight w:val="288"/>
        </w:trPr>
        <w:tc>
          <w:tcPr>
            <w:tcW w:w="3510" w:type="dxa"/>
          </w:tcPr>
          <w:p w14:paraId="35E5FAD1" w14:textId="77777777" w:rsidR="00B44ECA" w:rsidRPr="00D758B7" w:rsidRDefault="00B44ECA" w:rsidP="00A012C4">
            <w:pPr>
              <w:tabs>
                <w:tab w:val="left" w:pos="1350"/>
              </w:tabs>
              <w:rPr>
                <w:rFonts w:cstheme="minorHAnsi"/>
                <w:b/>
                <w:bCs/>
              </w:rPr>
            </w:pPr>
            <w:r w:rsidRPr="00D758B7">
              <w:rPr>
                <w:rFonts w:cstheme="minorHAnsi"/>
                <w:b/>
                <w:bCs/>
              </w:rPr>
              <w:t xml:space="preserve">Speaking and </w:t>
            </w:r>
            <w:proofErr w:type="gramStart"/>
            <w:r w:rsidRPr="00D758B7">
              <w:rPr>
                <w:rFonts w:cstheme="minorHAnsi"/>
                <w:b/>
                <w:bCs/>
              </w:rPr>
              <w:t>Listening</w:t>
            </w:r>
            <w:proofErr w:type="gramEnd"/>
          </w:p>
        </w:tc>
        <w:tc>
          <w:tcPr>
            <w:tcW w:w="3600" w:type="dxa"/>
          </w:tcPr>
          <w:p w14:paraId="52D40256" w14:textId="77777777" w:rsidR="00B44ECA" w:rsidRPr="00D758B7" w:rsidRDefault="00B44ECA" w:rsidP="00A012C4">
            <w:pPr>
              <w:tabs>
                <w:tab w:val="left" w:pos="1350"/>
              </w:tabs>
              <w:rPr>
                <w:rFonts w:cstheme="minorHAnsi"/>
              </w:rPr>
            </w:pPr>
            <w:r w:rsidRPr="00D758B7">
              <w:rPr>
                <w:rFonts w:cstheme="minorHAnsi"/>
              </w:rPr>
              <w:t>COMM 101-3 or COMM 102-3</w:t>
            </w:r>
          </w:p>
        </w:tc>
        <w:tc>
          <w:tcPr>
            <w:tcW w:w="3510" w:type="dxa"/>
          </w:tcPr>
          <w:p w14:paraId="2A6A71FD" w14:textId="77777777" w:rsidR="00B44ECA" w:rsidRPr="00D758B7" w:rsidRDefault="00B44ECA" w:rsidP="00A012C4">
            <w:pPr>
              <w:tabs>
                <w:tab w:val="left" w:pos="1350"/>
              </w:tabs>
              <w:rPr>
                <w:rFonts w:cstheme="minorHAnsi"/>
              </w:rPr>
            </w:pPr>
            <w:r w:rsidRPr="00D758B7">
              <w:rPr>
                <w:rFonts w:cstheme="minorHAnsi"/>
              </w:rPr>
              <w:t xml:space="preserve">EMCO 150-3 </w:t>
            </w:r>
            <w:r w:rsidRPr="006E56B1">
              <w:rPr>
                <w:sz w:val="20"/>
                <w:szCs w:val="20"/>
              </w:rPr>
              <w:t>(general education)</w:t>
            </w:r>
          </w:p>
        </w:tc>
      </w:tr>
      <w:tr w:rsidR="00B44ECA" w:rsidRPr="0082307E" w14:paraId="395FAECB" w14:textId="77777777" w:rsidTr="00A012C4">
        <w:trPr>
          <w:trHeight w:val="288"/>
        </w:trPr>
        <w:tc>
          <w:tcPr>
            <w:tcW w:w="3510" w:type="dxa"/>
            <w:vMerge w:val="restart"/>
          </w:tcPr>
          <w:p w14:paraId="344D6CCC" w14:textId="77777777" w:rsidR="00B44ECA" w:rsidRPr="00D758B7" w:rsidRDefault="00B44ECA" w:rsidP="00A012C4">
            <w:pPr>
              <w:tabs>
                <w:tab w:val="left" w:pos="1350"/>
              </w:tabs>
              <w:rPr>
                <w:rFonts w:cstheme="minorHAnsi"/>
                <w:b/>
                <w:bCs/>
              </w:rPr>
            </w:pPr>
            <w:r w:rsidRPr="00D758B7">
              <w:rPr>
                <w:rFonts w:cstheme="minorHAnsi"/>
                <w:b/>
                <w:bCs/>
              </w:rPr>
              <w:t>Quantitative Literacy</w:t>
            </w:r>
          </w:p>
          <w:p w14:paraId="1953A93A" w14:textId="77777777" w:rsidR="00B44ECA" w:rsidRPr="00D758B7" w:rsidRDefault="00B44ECA" w:rsidP="00A012C4">
            <w:pPr>
              <w:tabs>
                <w:tab w:val="left" w:pos="1350"/>
              </w:tabs>
              <w:rPr>
                <w:rFonts w:cstheme="minorHAnsi"/>
              </w:rPr>
            </w:pPr>
            <w:r>
              <w:rPr>
                <w:rFonts w:cstheme="minorHAnsi"/>
                <w:i/>
                <w:iCs/>
              </w:rPr>
              <w:t>Math 123</w:t>
            </w:r>
            <w:r w:rsidRPr="00D758B7">
              <w:rPr>
                <w:rFonts w:cstheme="minorHAnsi"/>
                <w:i/>
                <w:iCs/>
              </w:rPr>
              <w:t xml:space="preserve"> meet</w:t>
            </w:r>
            <w:r>
              <w:rPr>
                <w:rFonts w:cstheme="minorHAnsi"/>
                <w:i/>
                <w:iCs/>
              </w:rPr>
              <w:t>s</w:t>
            </w:r>
            <w:r w:rsidRPr="00D758B7">
              <w:rPr>
                <w:rFonts w:cstheme="minorHAnsi"/>
                <w:i/>
                <w:iCs/>
              </w:rPr>
              <w:t xml:space="preserve"> </w:t>
            </w:r>
            <w:r>
              <w:rPr>
                <w:rFonts w:cstheme="minorHAnsi"/>
                <w:i/>
                <w:iCs/>
              </w:rPr>
              <w:t>the Math IVY requirement. 1 additional Math course must be taken to meet CCSJ requirements.</w:t>
            </w:r>
          </w:p>
        </w:tc>
        <w:tc>
          <w:tcPr>
            <w:tcW w:w="3600" w:type="dxa"/>
          </w:tcPr>
          <w:p w14:paraId="398FC4C0" w14:textId="77777777" w:rsidR="00B44ECA" w:rsidRPr="00D758B7" w:rsidRDefault="00B44ECA" w:rsidP="00A012C4">
            <w:pPr>
              <w:tabs>
                <w:tab w:val="left" w:pos="1350"/>
              </w:tabs>
              <w:rPr>
                <w:rFonts w:cstheme="minorHAnsi"/>
              </w:rPr>
            </w:pPr>
          </w:p>
        </w:tc>
        <w:tc>
          <w:tcPr>
            <w:tcW w:w="3510" w:type="dxa"/>
          </w:tcPr>
          <w:p w14:paraId="5B7BD9CF" w14:textId="77777777" w:rsidR="00B44ECA" w:rsidRPr="00D758B7" w:rsidRDefault="00B44ECA" w:rsidP="00A012C4">
            <w:pPr>
              <w:tabs>
                <w:tab w:val="left" w:pos="1350"/>
              </w:tabs>
              <w:rPr>
                <w:rFonts w:cstheme="minorHAnsi"/>
              </w:rPr>
            </w:pPr>
          </w:p>
        </w:tc>
      </w:tr>
      <w:tr w:rsidR="00B44ECA" w:rsidRPr="0082307E" w14:paraId="61F93269" w14:textId="77777777" w:rsidTr="00A012C4">
        <w:trPr>
          <w:trHeight w:val="288"/>
        </w:trPr>
        <w:tc>
          <w:tcPr>
            <w:tcW w:w="3510" w:type="dxa"/>
            <w:vMerge/>
          </w:tcPr>
          <w:p w14:paraId="26C17E5C" w14:textId="77777777" w:rsidR="00B44ECA" w:rsidRPr="00D758B7" w:rsidRDefault="00B44ECA" w:rsidP="00A012C4">
            <w:pPr>
              <w:tabs>
                <w:tab w:val="left" w:pos="1350"/>
              </w:tabs>
              <w:rPr>
                <w:rFonts w:cstheme="minorHAnsi"/>
                <w:b/>
                <w:bCs/>
              </w:rPr>
            </w:pPr>
          </w:p>
        </w:tc>
        <w:tc>
          <w:tcPr>
            <w:tcW w:w="3600" w:type="dxa"/>
          </w:tcPr>
          <w:p w14:paraId="68195660" w14:textId="77777777" w:rsidR="00B44ECA" w:rsidRDefault="00B44ECA" w:rsidP="00A012C4">
            <w:pPr>
              <w:tabs>
                <w:tab w:val="left" w:pos="1350"/>
              </w:tabs>
              <w:rPr>
                <w:rFonts w:cstheme="minorHAnsi"/>
              </w:rPr>
            </w:pPr>
            <w:r w:rsidRPr="00D758B7">
              <w:rPr>
                <w:rFonts w:cstheme="minorHAnsi"/>
              </w:rPr>
              <w:t xml:space="preserve">MATH </w:t>
            </w:r>
            <w:r>
              <w:rPr>
                <w:rFonts w:cstheme="minorHAnsi"/>
              </w:rPr>
              <w:t>123</w:t>
            </w:r>
            <w:r w:rsidRPr="00D758B7">
              <w:rPr>
                <w:rFonts w:cstheme="minorHAnsi"/>
              </w:rPr>
              <w:t>-3</w:t>
            </w:r>
          </w:p>
          <w:p w14:paraId="2F13A19A" w14:textId="77777777" w:rsidR="00B44ECA" w:rsidRPr="00D758B7" w:rsidRDefault="00B44ECA" w:rsidP="00A012C4">
            <w:pPr>
              <w:tabs>
                <w:tab w:val="left" w:pos="1350"/>
              </w:tabs>
              <w:rPr>
                <w:rFonts w:cstheme="minorHAnsi"/>
              </w:rPr>
            </w:pPr>
            <w:r>
              <w:rPr>
                <w:rFonts w:cstheme="minorHAnsi"/>
              </w:rPr>
              <w:t>MATH 135, MATH 200 or higher</w:t>
            </w:r>
          </w:p>
        </w:tc>
        <w:tc>
          <w:tcPr>
            <w:tcW w:w="3510" w:type="dxa"/>
          </w:tcPr>
          <w:p w14:paraId="1F2B6D09" w14:textId="77777777" w:rsidR="00B44ECA" w:rsidRDefault="00B44ECA" w:rsidP="00A012C4">
            <w:pPr>
              <w:tabs>
                <w:tab w:val="left" w:pos="1350"/>
              </w:tabs>
              <w:rPr>
                <w:sz w:val="20"/>
                <w:szCs w:val="20"/>
              </w:rPr>
            </w:pPr>
            <w:r w:rsidRPr="00D758B7">
              <w:rPr>
                <w:rFonts w:cstheme="minorHAnsi"/>
              </w:rPr>
              <w:t xml:space="preserve">MATH </w:t>
            </w:r>
            <w:r>
              <w:rPr>
                <w:rFonts w:cstheme="minorHAnsi"/>
              </w:rPr>
              <w:t>103</w:t>
            </w:r>
            <w:r w:rsidRPr="00D758B7">
              <w:rPr>
                <w:rFonts w:cstheme="minorHAnsi"/>
              </w:rPr>
              <w:t>-3</w:t>
            </w:r>
            <w:r>
              <w:rPr>
                <w:rFonts w:cstheme="minorHAnsi"/>
              </w:rPr>
              <w:t xml:space="preserve"> </w:t>
            </w:r>
            <w:r w:rsidRPr="006E56B1">
              <w:rPr>
                <w:sz w:val="20"/>
                <w:szCs w:val="20"/>
              </w:rPr>
              <w:t>(</w:t>
            </w:r>
            <w:r>
              <w:rPr>
                <w:sz w:val="20"/>
                <w:szCs w:val="20"/>
              </w:rPr>
              <w:t>elective</w:t>
            </w:r>
            <w:r w:rsidRPr="006E56B1">
              <w:rPr>
                <w:sz w:val="20"/>
                <w:szCs w:val="20"/>
              </w:rPr>
              <w:t>)</w:t>
            </w:r>
          </w:p>
          <w:p w14:paraId="6002AECF" w14:textId="77777777" w:rsidR="00B44ECA" w:rsidRPr="00D758B7" w:rsidRDefault="00B44ECA" w:rsidP="00A012C4">
            <w:pPr>
              <w:tabs>
                <w:tab w:val="left" w:pos="1350"/>
              </w:tabs>
              <w:rPr>
                <w:rFonts w:cstheme="minorHAnsi"/>
              </w:rPr>
            </w:pPr>
            <w:r>
              <w:rPr>
                <w:rFonts w:cstheme="minorHAnsi"/>
              </w:rPr>
              <w:t>MATH 171 or higher</w:t>
            </w:r>
          </w:p>
        </w:tc>
      </w:tr>
      <w:tr w:rsidR="00B44ECA" w:rsidRPr="0082307E" w14:paraId="10AF4A83" w14:textId="77777777" w:rsidTr="00A012C4">
        <w:trPr>
          <w:trHeight w:val="288"/>
        </w:trPr>
        <w:tc>
          <w:tcPr>
            <w:tcW w:w="3510" w:type="dxa"/>
            <w:vMerge/>
          </w:tcPr>
          <w:p w14:paraId="300FBF9C" w14:textId="77777777" w:rsidR="00B44ECA" w:rsidRPr="00D758B7" w:rsidRDefault="00B44ECA" w:rsidP="00A012C4">
            <w:pPr>
              <w:tabs>
                <w:tab w:val="left" w:pos="1350"/>
              </w:tabs>
              <w:rPr>
                <w:rFonts w:cstheme="minorHAnsi"/>
                <w:b/>
                <w:bCs/>
              </w:rPr>
            </w:pPr>
          </w:p>
        </w:tc>
        <w:tc>
          <w:tcPr>
            <w:tcW w:w="3600" w:type="dxa"/>
          </w:tcPr>
          <w:p w14:paraId="673698DD" w14:textId="77777777" w:rsidR="00B44ECA" w:rsidRPr="00D758B7" w:rsidRDefault="00B44ECA" w:rsidP="00A012C4">
            <w:pPr>
              <w:tabs>
                <w:tab w:val="left" w:pos="1350"/>
              </w:tabs>
              <w:rPr>
                <w:rFonts w:cstheme="minorHAnsi"/>
              </w:rPr>
            </w:pPr>
          </w:p>
        </w:tc>
        <w:tc>
          <w:tcPr>
            <w:tcW w:w="3510" w:type="dxa"/>
          </w:tcPr>
          <w:p w14:paraId="34934448" w14:textId="77777777" w:rsidR="00B44ECA" w:rsidRPr="00D758B7" w:rsidRDefault="00B44ECA" w:rsidP="00A012C4">
            <w:pPr>
              <w:tabs>
                <w:tab w:val="left" w:pos="1350"/>
              </w:tabs>
              <w:rPr>
                <w:rFonts w:cstheme="minorHAnsi"/>
              </w:rPr>
            </w:pPr>
          </w:p>
        </w:tc>
      </w:tr>
      <w:tr w:rsidR="00B44ECA" w:rsidRPr="0082307E" w14:paraId="745E5B18" w14:textId="77777777" w:rsidTr="00A012C4">
        <w:trPr>
          <w:trHeight w:val="288"/>
        </w:trPr>
        <w:tc>
          <w:tcPr>
            <w:tcW w:w="3510" w:type="dxa"/>
          </w:tcPr>
          <w:p w14:paraId="2FCA3A97" w14:textId="77777777" w:rsidR="00B44ECA" w:rsidRPr="00D758B7" w:rsidRDefault="00B44ECA" w:rsidP="00A012C4">
            <w:pPr>
              <w:tabs>
                <w:tab w:val="left" w:pos="1350"/>
              </w:tabs>
              <w:rPr>
                <w:rFonts w:cstheme="minorHAnsi"/>
                <w:b/>
                <w:bCs/>
              </w:rPr>
            </w:pPr>
            <w:r w:rsidRPr="00D758B7">
              <w:rPr>
                <w:rFonts w:cstheme="minorHAnsi"/>
                <w:b/>
                <w:bCs/>
              </w:rPr>
              <w:t>Scientific Ways of Knowing</w:t>
            </w:r>
          </w:p>
          <w:p w14:paraId="7C3672C4" w14:textId="77777777" w:rsidR="00B44ECA" w:rsidRPr="00D758B7" w:rsidRDefault="00B44ECA" w:rsidP="00A012C4">
            <w:pPr>
              <w:tabs>
                <w:tab w:val="left" w:pos="1350"/>
              </w:tabs>
              <w:rPr>
                <w:rFonts w:cstheme="minorHAnsi"/>
                <w:b/>
                <w:bCs/>
                <w:sz w:val="20"/>
                <w:szCs w:val="20"/>
              </w:rPr>
            </w:pPr>
            <w:r w:rsidRPr="00D758B7">
              <w:rPr>
                <w:rFonts w:cstheme="minorHAnsi"/>
                <w:i/>
                <w:iCs/>
                <w:sz w:val="20"/>
                <w:szCs w:val="20"/>
              </w:rPr>
              <w:t xml:space="preserve">Choose </w:t>
            </w:r>
            <w:r w:rsidRPr="00D758B7">
              <w:rPr>
                <w:rFonts w:cstheme="minorHAnsi"/>
                <w:i/>
                <w:iCs/>
                <w:sz w:val="20"/>
                <w:szCs w:val="20"/>
                <w:u w:val="single"/>
              </w:rPr>
              <w:t>one</w:t>
            </w:r>
            <w:r w:rsidRPr="00D758B7">
              <w:rPr>
                <w:rFonts w:cstheme="minorHAnsi"/>
                <w:i/>
                <w:iCs/>
                <w:sz w:val="20"/>
                <w:szCs w:val="20"/>
              </w:rPr>
              <w:t xml:space="preserve"> from the courses listed </w:t>
            </w:r>
            <w:proofErr w:type="gramStart"/>
            <w:r w:rsidRPr="00D758B7">
              <w:rPr>
                <w:rFonts w:cstheme="minorHAnsi"/>
                <w:i/>
                <w:iCs/>
                <w:sz w:val="20"/>
                <w:szCs w:val="20"/>
              </w:rPr>
              <w:t>in order to</w:t>
            </w:r>
            <w:proofErr w:type="gramEnd"/>
            <w:r w:rsidRPr="00D758B7">
              <w:rPr>
                <w:rFonts w:cstheme="minorHAnsi"/>
                <w:i/>
                <w:iCs/>
                <w:sz w:val="20"/>
                <w:szCs w:val="20"/>
              </w:rPr>
              <w:t xml:space="preserve"> meet both ITCC and CCSJ</w:t>
            </w:r>
          </w:p>
        </w:tc>
        <w:tc>
          <w:tcPr>
            <w:tcW w:w="3600" w:type="dxa"/>
          </w:tcPr>
          <w:p w14:paraId="4FDDC715" w14:textId="77777777" w:rsidR="00B44ECA" w:rsidRDefault="00B44ECA" w:rsidP="00A012C4">
            <w:pPr>
              <w:tabs>
                <w:tab w:val="left" w:pos="1350"/>
              </w:tabs>
              <w:rPr>
                <w:rFonts w:cstheme="minorHAnsi"/>
              </w:rPr>
            </w:pPr>
            <w:r w:rsidRPr="00D758B7">
              <w:rPr>
                <w:rFonts w:cstheme="minorHAnsi"/>
              </w:rPr>
              <w:t>BIOL 10</w:t>
            </w:r>
            <w:r>
              <w:rPr>
                <w:rFonts w:cstheme="minorHAnsi"/>
              </w:rPr>
              <w:t>5 or higher</w:t>
            </w:r>
            <w:r w:rsidRPr="00D758B7">
              <w:rPr>
                <w:rFonts w:cstheme="minorHAnsi"/>
              </w:rPr>
              <w:t>-</w:t>
            </w:r>
            <w:r>
              <w:rPr>
                <w:rFonts w:cstheme="minorHAnsi"/>
              </w:rPr>
              <w:t xml:space="preserve">4-5 </w:t>
            </w:r>
          </w:p>
          <w:p w14:paraId="0A2B5077" w14:textId="77777777" w:rsidR="00B44ECA" w:rsidRDefault="00B44ECA" w:rsidP="00A012C4">
            <w:pPr>
              <w:tabs>
                <w:tab w:val="left" w:pos="1350"/>
              </w:tabs>
              <w:rPr>
                <w:rFonts w:cstheme="minorHAnsi"/>
              </w:rPr>
            </w:pPr>
            <w:r>
              <w:rPr>
                <w:rFonts w:cstheme="minorHAnsi"/>
              </w:rPr>
              <w:t>CHEM 105 or higher</w:t>
            </w:r>
          </w:p>
          <w:p w14:paraId="3ABAA4EC" w14:textId="77777777" w:rsidR="00B44ECA" w:rsidRDefault="00B44ECA" w:rsidP="00A012C4">
            <w:pPr>
              <w:tabs>
                <w:tab w:val="left" w:pos="1350"/>
              </w:tabs>
              <w:rPr>
                <w:rFonts w:cstheme="minorHAnsi"/>
              </w:rPr>
            </w:pPr>
            <w:r>
              <w:rPr>
                <w:rFonts w:cstheme="minorHAnsi"/>
              </w:rPr>
              <w:t>PHYS 101 or higher</w:t>
            </w:r>
          </w:p>
          <w:p w14:paraId="2555B459" w14:textId="77777777" w:rsidR="00B44ECA" w:rsidRPr="00D758B7" w:rsidRDefault="00B44ECA" w:rsidP="00A012C4">
            <w:pPr>
              <w:tabs>
                <w:tab w:val="left" w:pos="1350"/>
              </w:tabs>
              <w:rPr>
                <w:rFonts w:cstheme="minorHAnsi"/>
              </w:rPr>
            </w:pPr>
            <w:r>
              <w:rPr>
                <w:rFonts w:cstheme="minorHAnsi"/>
              </w:rPr>
              <w:t>SCIN 100-4</w:t>
            </w:r>
          </w:p>
        </w:tc>
        <w:tc>
          <w:tcPr>
            <w:tcW w:w="3510" w:type="dxa"/>
          </w:tcPr>
          <w:p w14:paraId="63F4802A" w14:textId="77777777" w:rsidR="00B44ECA" w:rsidRDefault="00B44ECA" w:rsidP="00A012C4">
            <w:pPr>
              <w:tabs>
                <w:tab w:val="left" w:pos="1350"/>
              </w:tabs>
              <w:rPr>
                <w:sz w:val="20"/>
                <w:szCs w:val="20"/>
              </w:rPr>
            </w:pPr>
            <w:r w:rsidRPr="00D758B7">
              <w:rPr>
                <w:rFonts w:cstheme="minorHAnsi"/>
              </w:rPr>
              <w:t>BIOL 115-4</w:t>
            </w:r>
            <w:r>
              <w:rPr>
                <w:rFonts w:cstheme="minorHAnsi"/>
              </w:rPr>
              <w:t xml:space="preserve"> or higher </w:t>
            </w:r>
            <w:r w:rsidRPr="006E56B1">
              <w:rPr>
                <w:sz w:val="20"/>
                <w:szCs w:val="20"/>
              </w:rPr>
              <w:t>(general education)</w:t>
            </w:r>
          </w:p>
          <w:p w14:paraId="35E5B030" w14:textId="77777777" w:rsidR="00B44ECA" w:rsidRDefault="00B44ECA" w:rsidP="00A012C4">
            <w:pPr>
              <w:tabs>
                <w:tab w:val="left" w:pos="1350"/>
              </w:tabs>
              <w:rPr>
                <w:rFonts w:cstheme="minorHAnsi"/>
              </w:rPr>
            </w:pPr>
            <w:r>
              <w:rPr>
                <w:rFonts w:cstheme="minorHAnsi"/>
              </w:rPr>
              <w:t>CHEM (general education)</w:t>
            </w:r>
          </w:p>
          <w:p w14:paraId="47A4EE9D" w14:textId="77777777" w:rsidR="00B44ECA" w:rsidRDefault="00B44ECA" w:rsidP="00A012C4">
            <w:pPr>
              <w:tabs>
                <w:tab w:val="left" w:pos="1350"/>
              </w:tabs>
              <w:rPr>
                <w:rFonts w:cstheme="minorHAnsi"/>
              </w:rPr>
            </w:pPr>
            <w:r>
              <w:rPr>
                <w:rFonts w:cstheme="minorHAnsi"/>
              </w:rPr>
              <w:t>PHYS (general education)</w:t>
            </w:r>
          </w:p>
          <w:p w14:paraId="1D62DA53" w14:textId="77777777" w:rsidR="00B44ECA" w:rsidRPr="00D758B7" w:rsidRDefault="00B44ECA" w:rsidP="00A012C4">
            <w:pPr>
              <w:tabs>
                <w:tab w:val="left" w:pos="1350"/>
              </w:tabs>
              <w:rPr>
                <w:rFonts w:cstheme="minorHAnsi"/>
              </w:rPr>
            </w:pPr>
            <w:r>
              <w:rPr>
                <w:rFonts w:cstheme="minorHAnsi"/>
              </w:rPr>
              <w:t>SCIE 102- 4 (general education)</w:t>
            </w:r>
          </w:p>
        </w:tc>
      </w:tr>
      <w:tr w:rsidR="00B44ECA" w:rsidRPr="0082307E" w14:paraId="1C76DB6E" w14:textId="77777777" w:rsidTr="00A012C4">
        <w:trPr>
          <w:trHeight w:val="288"/>
        </w:trPr>
        <w:tc>
          <w:tcPr>
            <w:tcW w:w="3510" w:type="dxa"/>
            <w:vMerge w:val="restart"/>
          </w:tcPr>
          <w:p w14:paraId="62D9A9B8" w14:textId="77777777" w:rsidR="00B44ECA" w:rsidRPr="00D758B7" w:rsidRDefault="00B44ECA" w:rsidP="00A012C4">
            <w:pPr>
              <w:tabs>
                <w:tab w:val="left" w:pos="1350"/>
              </w:tabs>
              <w:rPr>
                <w:rFonts w:cstheme="minorHAnsi"/>
              </w:rPr>
            </w:pPr>
            <w:r w:rsidRPr="00D758B7">
              <w:rPr>
                <w:rFonts w:cstheme="minorHAnsi"/>
                <w:b/>
                <w:bCs/>
              </w:rPr>
              <w:t>Social and Behavioral Ways of Knowing</w:t>
            </w:r>
            <w:r w:rsidRPr="00D758B7">
              <w:rPr>
                <w:rFonts w:cstheme="minorHAnsi"/>
              </w:rPr>
              <w:t xml:space="preserve"> </w:t>
            </w:r>
          </w:p>
          <w:p w14:paraId="5350D760" w14:textId="77777777" w:rsidR="00B44ECA" w:rsidRPr="00D758B7" w:rsidRDefault="00B44ECA" w:rsidP="00A012C4">
            <w:pPr>
              <w:tabs>
                <w:tab w:val="left" w:pos="1350"/>
              </w:tabs>
              <w:rPr>
                <w:rFonts w:cstheme="minorHAnsi"/>
                <w:b/>
                <w:bCs/>
                <w:i/>
                <w:iCs/>
                <w:sz w:val="20"/>
                <w:szCs w:val="20"/>
              </w:rPr>
            </w:pPr>
            <w:r>
              <w:rPr>
                <w:rFonts w:cstheme="minorHAnsi"/>
                <w:i/>
                <w:iCs/>
                <w:sz w:val="20"/>
                <w:szCs w:val="20"/>
              </w:rPr>
              <w:t>Take two courses from those listed to meet CCSJ requirements</w:t>
            </w:r>
            <w:r w:rsidRPr="00D758B7">
              <w:rPr>
                <w:rFonts w:cstheme="minorHAnsi"/>
                <w:i/>
                <w:iCs/>
                <w:sz w:val="20"/>
                <w:szCs w:val="20"/>
              </w:rPr>
              <w:t xml:space="preserve">. </w:t>
            </w:r>
          </w:p>
        </w:tc>
        <w:tc>
          <w:tcPr>
            <w:tcW w:w="3600" w:type="dxa"/>
          </w:tcPr>
          <w:p w14:paraId="5F636E6A" w14:textId="77777777" w:rsidR="00B44ECA" w:rsidRPr="00D758B7" w:rsidRDefault="00B44ECA" w:rsidP="00A012C4">
            <w:pPr>
              <w:tabs>
                <w:tab w:val="left" w:pos="1350"/>
              </w:tabs>
              <w:rPr>
                <w:rFonts w:cstheme="minorHAnsi"/>
              </w:rPr>
            </w:pPr>
            <w:r w:rsidRPr="00D758B7">
              <w:rPr>
                <w:rFonts w:cstheme="minorHAnsi"/>
              </w:rPr>
              <w:t>PSYC 101-3</w:t>
            </w:r>
          </w:p>
        </w:tc>
        <w:tc>
          <w:tcPr>
            <w:tcW w:w="3510" w:type="dxa"/>
          </w:tcPr>
          <w:p w14:paraId="048FD1F8" w14:textId="77777777" w:rsidR="00B44ECA" w:rsidRPr="00D758B7" w:rsidRDefault="00B44ECA" w:rsidP="00A012C4">
            <w:pPr>
              <w:tabs>
                <w:tab w:val="left" w:pos="1350"/>
              </w:tabs>
              <w:rPr>
                <w:rFonts w:cstheme="minorHAnsi"/>
              </w:rPr>
            </w:pPr>
            <w:r w:rsidRPr="00D758B7">
              <w:rPr>
                <w:rFonts w:cstheme="minorHAnsi"/>
              </w:rPr>
              <w:t>PSY 100-3</w:t>
            </w:r>
            <w:r>
              <w:rPr>
                <w:rFonts w:cstheme="minorHAnsi"/>
              </w:rPr>
              <w:t xml:space="preserve"> </w:t>
            </w:r>
            <w:r w:rsidRPr="006E56B1">
              <w:rPr>
                <w:sz w:val="20"/>
                <w:szCs w:val="20"/>
              </w:rPr>
              <w:t>(general education)</w:t>
            </w:r>
          </w:p>
        </w:tc>
      </w:tr>
      <w:tr w:rsidR="00B44ECA" w:rsidRPr="0082307E" w14:paraId="476DB7EB" w14:textId="77777777" w:rsidTr="00A012C4">
        <w:trPr>
          <w:trHeight w:val="288"/>
        </w:trPr>
        <w:tc>
          <w:tcPr>
            <w:tcW w:w="3510" w:type="dxa"/>
            <w:vMerge/>
          </w:tcPr>
          <w:p w14:paraId="16CCD79E" w14:textId="77777777" w:rsidR="00B44ECA" w:rsidRPr="00D758B7" w:rsidRDefault="00B44ECA" w:rsidP="00A012C4">
            <w:pPr>
              <w:tabs>
                <w:tab w:val="left" w:pos="1350"/>
              </w:tabs>
              <w:rPr>
                <w:rFonts w:cstheme="minorHAnsi"/>
                <w:b/>
                <w:bCs/>
              </w:rPr>
            </w:pPr>
          </w:p>
        </w:tc>
        <w:tc>
          <w:tcPr>
            <w:tcW w:w="3600" w:type="dxa"/>
          </w:tcPr>
          <w:p w14:paraId="4B7874E8" w14:textId="77777777" w:rsidR="00B44ECA" w:rsidRPr="00D758B7" w:rsidRDefault="00B44ECA" w:rsidP="00A012C4">
            <w:pPr>
              <w:tabs>
                <w:tab w:val="left" w:pos="1350"/>
              </w:tabs>
              <w:rPr>
                <w:rFonts w:cstheme="minorHAnsi"/>
              </w:rPr>
            </w:pPr>
            <w:r w:rsidRPr="00D758B7">
              <w:rPr>
                <w:rFonts w:cstheme="minorHAnsi"/>
              </w:rPr>
              <w:t>SOCI 111-3</w:t>
            </w:r>
          </w:p>
        </w:tc>
        <w:tc>
          <w:tcPr>
            <w:tcW w:w="3510" w:type="dxa"/>
          </w:tcPr>
          <w:p w14:paraId="6729BE12" w14:textId="77777777" w:rsidR="00B44ECA" w:rsidRPr="00D758B7" w:rsidRDefault="00B44ECA" w:rsidP="00A012C4">
            <w:pPr>
              <w:tabs>
                <w:tab w:val="left" w:pos="1350"/>
              </w:tabs>
              <w:rPr>
                <w:rFonts w:cstheme="minorHAnsi"/>
              </w:rPr>
            </w:pPr>
            <w:r w:rsidRPr="00D758B7">
              <w:rPr>
                <w:rFonts w:cstheme="minorHAnsi"/>
              </w:rPr>
              <w:t>SOCL 210-3</w:t>
            </w:r>
            <w:r>
              <w:t xml:space="preserve"> </w:t>
            </w:r>
            <w:r w:rsidRPr="006E56B1">
              <w:rPr>
                <w:sz w:val="20"/>
                <w:szCs w:val="20"/>
              </w:rPr>
              <w:t>(general education)</w:t>
            </w:r>
          </w:p>
        </w:tc>
      </w:tr>
      <w:tr w:rsidR="00B44ECA" w:rsidRPr="0082307E" w14:paraId="141352C2" w14:textId="77777777" w:rsidTr="00A012C4">
        <w:trPr>
          <w:trHeight w:val="288"/>
        </w:trPr>
        <w:tc>
          <w:tcPr>
            <w:tcW w:w="3510" w:type="dxa"/>
            <w:vMerge/>
          </w:tcPr>
          <w:p w14:paraId="5735841E" w14:textId="77777777" w:rsidR="00B44ECA" w:rsidRPr="00D758B7" w:rsidRDefault="00B44ECA" w:rsidP="00A012C4">
            <w:pPr>
              <w:tabs>
                <w:tab w:val="left" w:pos="1350"/>
              </w:tabs>
              <w:rPr>
                <w:rFonts w:cstheme="minorHAnsi"/>
                <w:b/>
                <w:bCs/>
              </w:rPr>
            </w:pPr>
          </w:p>
        </w:tc>
        <w:tc>
          <w:tcPr>
            <w:tcW w:w="3600" w:type="dxa"/>
          </w:tcPr>
          <w:p w14:paraId="3B1A5342" w14:textId="77777777" w:rsidR="00B44ECA" w:rsidRPr="00D758B7" w:rsidRDefault="00B44ECA" w:rsidP="00A012C4">
            <w:pPr>
              <w:tabs>
                <w:tab w:val="left" w:pos="1350"/>
              </w:tabs>
              <w:rPr>
                <w:rFonts w:cstheme="minorHAnsi"/>
              </w:rPr>
            </w:pPr>
            <w:r>
              <w:rPr>
                <w:rFonts w:cstheme="minorHAnsi"/>
              </w:rPr>
              <w:t>ECON 101- 3</w:t>
            </w:r>
          </w:p>
        </w:tc>
        <w:tc>
          <w:tcPr>
            <w:tcW w:w="3510" w:type="dxa"/>
          </w:tcPr>
          <w:p w14:paraId="7BF8D514" w14:textId="77777777" w:rsidR="00B44ECA" w:rsidRPr="00D758B7" w:rsidRDefault="00B44ECA" w:rsidP="00A012C4">
            <w:pPr>
              <w:tabs>
                <w:tab w:val="left" w:pos="1350"/>
              </w:tabs>
              <w:rPr>
                <w:rFonts w:cstheme="minorHAnsi"/>
              </w:rPr>
            </w:pPr>
            <w:r>
              <w:rPr>
                <w:rFonts w:cstheme="minorHAnsi"/>
              </w:rPr>
              <w:t>ECON 160- 3 (general education)</w:t>
            </w:r>
          </w:p>
        </w:tc>
      </w:tr>
      <w:tr w:rsidR="00B44ECA" w:rsidRPr="0082307E" w14:paraId="1DFC6425" w14:textId="77777777" w:rsidTr="00A012C4">
        <w:trPr>
          <w:trHeight w:val="288"/>
        </w:trPr>
        <w:tc>
          <w:tcPr>
            <w:tcW w:w="3510" w:type="dxa"/>
            <w:vMerge/>
          </w:tcPr>
          <w:p w14:paraId="445AA4EF" w14:textId="77777777" w:rsidR="00B44ECA" w:rsidRPr="00D758B7" w:rsidRDefault="00B44ECA" w:rsidP="00A012C4">
            <w:pPr>
              <w:tabs>
                <w:tab w:val="left" w:pos="1350"/>
              </w:tabs>
              <w:rPr>
                <w:rFonts w:cstheme="minorHAnsi"/>
                <w:b/>
                <w:bCs/>
              </w:rPr>
            </w:pPr>
          </w:p>
        </w:tc>
        <w:tc>
          <w:tcPr>
            <w:tcW w:w="3600" w:type="dxa"/>
          </w:tcPr>
          <w:p w14:paraId="64763119" w14:textId="77777777" w:rsidR="00B44ECA" w:rsidRPr="00D758B7" w:rsidRDefault="00B44ECA" w:rsidP="00A012C4">
            <w:pPr>
              <w:tabs>
                <w:tab w:val="left" w:pos="1350"/>
              </w:tabs>
              <w:rPr>
                <w:rFonts w:cstheme="minorHAnsi"/>
              </w:rPr>
            </w:pPr>
            <w:r>
              <w:rPr>
                <w:rFonts w:cstheme="minorHAnsi"/>
              </w:rPr>
              <w:t>HIST 101 or HIST 102</w:t>
            </w:r>
          </w:p>
        </w:tc>
        <w:tc>
          <w:tcPr>
            <w:tcW w:w="3510" w:type="dxa"/>
          </w:tcPr>
          <w:p w14:paraId="254688D7" w14:textId="77777777" w:rsidR="00B44ECA" w:rsidRPr="00D758B7" w:rsidRDefault="00B44ECA" w:rsidP="00A012C4">
            <w:pPr>
              <w:tabs>
                <w:tab w:val="left" w:pos="1350"/>
              </w:tabs>
              <w:rPr>
                <w:rFonts w:cstheme="minorHAnsi"/>
              </w:rPr>
            </w:pPr>
            <w:r>
              <w:rPr>
                <w:rFonts w:cstheme="minorHAnsi"/>
              </w:rPr>
              <w:t>HIST 110- 3</w:t>
            </w:r>
          </w:p>
        </w:tc>
      </w:tr>
      <w:tr w:rsidR="00B44ECA" w:rsidRPr="0082307E" w14:paraId="0EF52AA3" w14:textId="77777777" w:rsidTr="00A012C4">
        <w:trPr>
          <w:trHeight w:val="70"/>
        </w:trPr>
        <w:tc>
          <w:tcPr>
            <w:tcW w:w="3510" w:type="dxa"/>
            <w:vMerge/>
          </w:tcPr>
          <w:p w14:paraId="769A9037" w14:textId="77777777" w:rsidR="00B44ECA" w:rsidRPr="00D758B7" w:rsidRDefault="00B44ECA" w:rsidP="00A012C4">
            <w:pPr>
              <w:tabs>
                <w:tab w:val="left" w:pos="1350"/>
              </w:tabs>
              <w:rPr>
                <w:rFonts w:cstheme="minorHAnsi"/>
                <w:b/>
                <w:bCs/>
              </w:rPr>
            </w:pPr>
          </w:p>
        </w:tc>
        <w:tc>
          <w:tcPr>
            <w:tcW w:w="3600" w:type="dxa"/>
          </w:tcPr>
          <w:p w14:paraId="229B97B3" w14:textId="77777777" w:rsidR="00B44ECA" w:rsidRPr="00D758B7" w:rsidRDefault="00B44ECA" w:rsidP="00A012C4">
            <w:pPr>
              <w:tabs>
                <w:tab w:val="left" w:pos="1350"/>
              </w:tabs>
              <w:rPr>
                <w:rFonts w:cstheme="minorHAnsi"/>
              </w:rPr>
            </w:pPr>
            <w:r>
              <w:rPr>
                <w:rFonts w:cstheme="minorHAnsi"/>
              </w:rPr>
              <w:t>POLS 101- 3</w:t>
            </w:r>
          </w:p>
        </w:tc>
        <w:tc>
          <w:tcPr>
            <w:tcW w:w="3510" w:type="dxa"/>
          </w:tcPr>
          <w:p w14:paraId="46178279" w14:textId="77777777" w:rsidR="00B44ECA" w:rsidRPr="00EC542E" w:rsidRDefault="00B44ECA" w:rsidP="00A012C4">
            <w:pPr>
              <w:tabs>
                <w:tab w:val="left" w:pos="1350"/>
              </w:tabs>
            </w:pPr>
            <w:r>
              <w:t>PLSC 220- 3</w:t>
            </w:r>
          </w:p>
        </w:tc>
      </w:tr>
      <w:tr w:rsidR="00B44ECA" w:rsidRPr="0082307E" w14:paraId="1FF397D0" w14:textId="77777777" w:rsidTr="00A012C4">
        <w:trPr>
          <w:trHeight w:val="292"/>
        </w:trPr>
        <w:tc>
          <w:tcPr>
            <w:tcW w:w="3510" w:type="dxa"/>
          </w:tcPr>
          <w:p w14:paraId="6E71580C" w14:textId="77777777" w:rsidR="00B44ECA" w:rsidRDefault="00B44ECA" w:rsidP="00A012C4">
            <w:pPr>
              <w:tabs>
                <w:tab w:val="left" w:pos="1350"/>
              </w:tabs>
              <w:rPr>
                <w:rFonts w:cstheme="minorHAnsi"/>
                <w:b/>
                <w:bCs/>
              </w:rPr>
            </w:pPr>
            <w:r>
              <w:rPr>
                <w:rFonts w:cstheme="minorHAnsi"/>
                <w:b/>
                <w:bCs/>
              </w:rPr>
              <w:t>Humanistic and Artistic Ways of Knowing</w:t>
            </w:r>
          </w:p>
          <w:p w14:paraId="0D4BC457" w14:textId="77777777" w:rsidR="00B44ECA" w:rsidRPr="00050744" w:rsidRDefault="00B44ECA" w:rsidP="00A012C4">
            <w:pPr>
              <w:tabs>
                <w:tab w:val="left" w:pos="1350"/>
              </w:tabs>
              <w:rPr>
                <w:rFonts w:cstheme="minorHAnsi"/>
                <w:bCs/>
                <w:i/>
              </w:rPr>
            </w:pPr>
            <w:r w:rsidRPr="00050744">
              <w:rPr>
                <w:rFonts w:cstheme="minorHAnsi"/>
                <w:bCs/>
                <w:i/>
              </w:rPr>
              <w:t xml:space="preserve">Take two courses from those listed to meet CCSJ requirements. </w:t>
            </w:r>
          </w:p>
        </w:tc>
        <w:tc>
          <w:tcPr>
            <w:tcW w:w="3600" w:type="dxa"/>
          </w:tcPr>
          <w:p w14:paraId="2EB7FA60" w14:textId="77777777" w:rsidR="00B44ECA" w:rsidRDefault="00B44ECA" w:rsidP="00A012C4">
            <w:pPr>
              <w:tabs>
                <w:tab w:val="left" w:pos="1350"/>
              </w:tabs>
              <w:rPr>
                <w:rFonts w:cstheme="minorHAnsi"/>
              </w:rPr>
            </w:pPr>
            <w:r>
              <w:rPr>
                <w:rFonts w:cstheme="minorHAnsi"/>
              </w:rPr>
              <w:t>ARTH 110-3</w:t>
            </w:r>
          </w:p>
          <w:p w14:paraId="630CF443" w14:textId="77777777" w:rsidR="00B44ECA" w:rsidRDefault="00B44ECA" w:rsidP="00A012C4">
            <w:pPr>
              <w:tabs>
                <w:tab w:val="left" w:pos="1350"/>
              </w:tabs>
              <w:rPr>
                <w:rFonts w:cstheme="minorHAnsi"/>
              </w:rPr>
            </w:pPr>
            <w:r>
              <w:rPr>
                <w:rFonts w:cstheme="minorHAnsi"/>
              </w:rPr>
              <w:t>ENGL 206- 3</w:t>
            </w:r>
          </w:p>
          <w:p w14:paraId="0303A1CF" w14:textId="77777777" w:rsidR="00B44ECA" w:rsidRDefault="00B44ECA" w:rsidP="00A012C4">
            <w:pPr>
              <w:tabs>
                <w:tab w:val="left" w:pos="1350"/>
              </w:tabs>
              <w:rPr>
                <w:rFonts w:cstheme="minorHAnsi"/>
              </w:rPr>
            </w:pPr>
            <w:r>
              <w:rPr>
                <w:rFonts w:cstheme="minorHAnsi"/>
              </w:rPr>
              <w:t>HUMA 100- 3</w:t>
            </w:r>
          </w:p>
          <w:p w14:paraId="3D633227" w14:textId="77777777" w:rsidR="00B44ECA" w:rsidRDefault="00B44ECA" w:rsidP="00A012C4">
            <w:pPr>
              <w:tabs>
                <w:tab w:val="left" w:pos="1350"/>
              </w:tabs>
              <w:rPr>
                <w:rFonts w:cstheme="minorHAnsi"/>
              </w:rPr>
            </w:pPr>
            <w:r>
              <w:rPr>
                <w:rFonts w:cstheme="minorHAnsi"/>
              </w:rPr>
              <w:t>PHIL 101- 3</w:t>
            </w:r>
          </w:p>
        </w:tc>
        <w:tc>
          <w:tcPr>
            <w:tcW w:w="3510" w:type="dxa"/>
          </w:tcPr>
          <w:p w14:paraId="2187E59A" w14:textId="77777777" w:rsidR="00B44ECA" w:rsidRDefault="00B44ECA" w:rsidP="00A012C4">
            <w:pPr>
              <w:tabs>
                <w:tab w:val="left" w:pos="1350"/>
              </w:tabs>
              <w:rPr>
                <w:rFonts w:cstheme="minorHAnsi"/>
              </w:rPr>
            </w:pPr>
            <w:r>
              <w:rPr>
                <w:rFonts w:cstheme="minorHAnsi"/>
              </w:rPr>
              <w:t>ARTS 170- 3</w:t>
            </w:r>
          </w:p>
          <w:p w14:paraId="758010D8" w14:textId="77777777" w:rsidR="00B44ECA" w:rsidRDefault="00B44ECA" w:rsidP="00A012C4">
            <w:pPr>
              <w:tabs>
                <w:tab w:val="left" w:pos="1350"/>
              </w:tabs>
              <w:rPr>
                <w:rFonts w:cstheme="minorHAnsi"/>
              </w:rPr>
            </w:pPr>
            <w:r>
              <w:rPr>
                <w:rFonts w:cstheme="minorHAnsi"/>
              </w:rPr>
              <w:t>EMCO 111- 3</w:t>
            </w:r>
          </w:p>
          <w:p w14:paraId="4D132EBF" w14:textId="77777777" w:rsidR="00B44ECA" w:rsidRDefault="00B44ECA" w:rsidP="00A012C4">
            <w:pPr>
              <w:tabs>
                <w:tab w:val="left" w:pos="1350"/>
              </w:tabs>
              <w:rPr>
                <w:rFonts w:cstheme="minorHAnsi"/>
              </w:rPr>
            </w:pPr>
            <w:r>
              <w:rPr>
                <w:rFonts w:cstheme="minorHAnsi"/>
              </w:rPr>
              <w:t>ARTS 100-3</w:t>
            </w:r>
          </w:p>
          <w:p w14:paraId="73F52E06" w14:textId="77777777" w:rsidR="00B44ECA" w:rsidRDefault="00B44ECA" w:rsidP="00A012C4">
            <w:pPr>
              <w:tabs>
                <w:tab w:val="left" w:pos="1350"/>
              </w:tabs>
              <w:rPr>
                <w:rFonts w:cstheme="minorHAnsi"/>
              </w:rPr>
            </w:pPr>
            <w:r>
              <w:rPr>
                <w:rFonts w:cstheme="minorHAnsi"/>
              </w:rPr>
              <w:t>PHIL 200- 3</w:t>
            </w:r>
          </w:p>
        </w:tc>
      </w:tr>
    </w:tbl>
    <w:p w14:paraId="21A0E53E" w14:textId="77777777" w:rsidR="00B44ECA" w:rsidRDefault="00B44ECA" w:rsidP="001F5860">
      <w:pPr>
        <w:tabs>
          <w:tab w:val="left" w:pos="1350"/>
        </w:tabs>
        <w:spacing w:after="0"/>
        <w:ind w:left="-450" w:right="-900"/>
        <w:rPr>
          <w:rFonts w:cstheme="minorHAnsi"/>
          <w:i/>
        </w:rPr>
      </w:pPr>
    </w:p>
    <w:p w14:paraId="460B0C28" w14:textId="77777777" w:rsidR="00B44ECA" w:rsidRDefault="00B44ECA" w:rsidP="001F5860">
      <w:pPr>
        <w:tabs>
          <w:tab w:val="left" w:pos="1350"/>
        </w:tabs>
        <w:spacing w:after="0"/>
        <w:ind w:left="-450" w:right="-900"/>
        <w:rPr>
          <w:rFonts w:cstheme="minorHAnsi"/>
          <w:i/>
        </w:rPr>
      </w:pPr>
    </w:p>
    <w:p w14:paraId="182A0B21" w14:textId="533A6317" w:rsidR="00574333" w:rsidRPr="00CA6DC4" w:rsidRDefault="00574333" w:rsidP="00574333">
      <w:pPr>
        <w:rPr>
          <w:b/>
          <w:bCs/>
        </w:rPr>
      </w:pPr>
    </w:p>
    <w:p w14:paraId="7F040FFC" w14:textId="59E63BC5" w:rsidR="00574333" w:rsidRPr="00574333" w:rsidRDefault="00574333" w:rsidP="00574333"/>
    <w:tbl>
      <w:tblPr>
        <w:tblStyle w:val="TableGrid"/>
        <w:tblW w:w="10620" w:type="dxa"/>
        <w:tblInd w:w="-455" w:type="dxa"/>
        <w:tblLook w:val="04A0" w:firstRow="1" w:lastRow="0" w:firstColumn="1" w:lastColumn="0" w:noHBand="0" w:noVBand="1"/>
      </w:tblPr>
      <w:tblGrid>
        <w:gridCol w:w="3510"/>
        <w:gridCol w:w="3600"/>
        <w:gridCol w:w="3510"/>
      </w:tblGrid>
      <w:tr w:rsidR="00B44ECA" w:rsidRPr="005B0465" w14:paraId="41B0A8BD" w14:textId="77777777" w:rsidTr="00A012C4">
        <w:trPr>
          <w:trHeight w:val="422"/>
        </w:trPr>
        <w:tc>
          <w:tcPr>
            <w:tcW w:w="3510" w:type="dxa"/>
          </w:tcPr>
          <w:p w14:paraId="76A7CF2E" w14:textId="77777777" w:rsidR="00B44ECA" w:rsidRPr="000C6A0B" w:rsidRDefault="00B44ECA" w:rsidP="00A012C4">
            <w:pPr>
              <w:tabs>
                <w:tab w:val="left" w:pos="1350"/>
              </w:tabs>
              <w:rPr>
                <w:b/>
                <w:bCs/>
              </w:rPr>
            </w:pPr>
            <w:r>
              <w:rPr>
                <w:b/>
                <w:bCs/>
              </w:rPr>
              <w:lastRenderedPageBreak/>
              <w:t>Core Coursework</w:t>
            </w:r>
          </w:p>
          <w:p w14:paraId="1EC40CC0" w14:textId="77777777" w:rsidR="00B44ECA" w:rsidRPr="00D758B7" w:rsidRDefault="00B44ECA" w:rsidP="00A012C4">
            <w:pPr>
              <w:tabs>
                <w:tab w:val="left" w:pos="1350"/>
              </w:tabs>
              <w:rPr>
                <w:b/>
                <w:bCs/>
              </w:rPr>
            </w:pPr>
          </w:p>
        </w:tc>
        <w:tc>
          <w:tcPr>
            <w:tcW w:w="3600" w:type="dxa"/>
            <w:shd w:val="clear" w:color="auto" w:fill="D9D9D9" w:themeFill="background1" w:themeFillShade="D9"/>
          </w:tcPr>
          <w:p w14:paraId="6229F119" w14:textId="77777777" w:rsidR="00B44ECA" w:rsidRPr="00F82BE0" w:rsidRDefault="00B44ECA" w:rsidP="00A012C4">
            <w:pPr>
              <w:tabs>
                <w:tab w:val="left" w:pos="1350"/>
              </w:tabs>
              <w:rPr>
                <w:b/>
                <w:bCs/>
              </w:rPr>
            </w:pPr>
            <w:r w:rsidRPr="00F82BE0">
              <w:rPr>
                <w:b/>
                <w:bCs/>
              </w:rPr>
              <w:t>Human Services core at Ivy Tech</w:t>
            </w:r>
          </w:p>
        </w:tc>
        <w:tc>
          <w:tcPr>
            <w:tcW w:w="3510" w:type="dxa"/>
            <w:shd w:val="clear" w:color="auto" w:fill="D9D9D9" w:themeFill="background1" w:themeFillShade="D9"/>
          </w:tcPr>
          <w:p w14:paraId="7E1333A1" w14:textId="77777777" w:rsidR="00B44ECA" w:rsidRPr="00F82BE0" w:rsidRDefault="00B44ECA" w:rsidP="00A012C4">
            <w:pPr>
              <w:tabs>
                <w:tab w:val="left" w:pos="1350"/>
              </w:tabs>
              <w:rPr>
                <w:b/>
                <w:bCs/>
                <w:caps/>
                <w:color w:val="C00000"/>
                <w:highlight w:val="yellow"/>
              </w:rPr>
            </w:pPr>
            <w:r w:rsidRPr="00F82BE0">
              <w:rPr>
                <w:b/>
                <w:bCs/>
              </w:rPr>
              <w:t xml:space="preserve">Applicability to CCSJ Human Services tracks* </w:t>
            </w:r>
          </w:p>
        </w:tc>
      </w:tr>
      <w:tr w:rsidR="00B44ECA" w:rsidRPr="00EF4E7A" w14:paraId="5E14A576" w14:textId="77777777" w:rsidTr="00A012C4">
        <w:trPr>
          <w:trHeight w:val="288"/>
        </w:trPr>
        <w:tc>
          <w:tcPr>
            <w:tcW w:w="3510" w:type="dxa"/>
            <w:vMerge w:val="restart"/>
          </w:tcPr>
          <w:p w14:paraId="3146413D" w14:textId="77777777" w:rsidR="00B44ECA" w:rsidRPr="00D758B7" w:rsidRDefault="00B44ECA" w:rsidP="00A012C4">
            <w:pPr>
              <w:tabs>
                <w:tab w:val="left" w:pos="1350"/>
              </w:tabs>
              <w:rPr>
                <w:i/>
                <w:iCs/>
              </w:rPr>
            </w:pPr>
            <w:bookmarkStart w:id="2" w:name="_Hlk99703993"/>
          </w:p>
          <w:p w14:paraId="6F418E2F" w14:textId="77777777" w:rsidR="00B44ECA" w:rsidRPr="00D758B7" w:rsidRDefault="00B44ECA" w:rsidP="00A012C4">
            <w:pPr>
              <w:tabs>
                <w:tab w:val="left" w:pos="1350"/>
              </w:tabs>
              <w:rPr>
                <w:i/>
                <w:iCs/>
              </w:rPr>
            </w:pPr>
          </w:p>
          <w:p w14:paraId="40F896C9" w14:textId="77777777" w:rsidR="00B44ECA" w:rsidRPr="00D758B7" w:rsidRDefault="00B44ECA" w:rsidP="00A012C4">
            <w:pPr>
              <w:tabs>
                <w:tab w:val="left" w:pos="1350"/>
              </w:tabs>
              <w:rPr>
                <w:b/>
                <w:bCs/>
              </w:rPr>
            </w:pPr>
          </w:p>
          <w:p w14:paraId="1BBD84A6" w14:textId="77777777" w:rsidR="00B44ECA" w:rsidRPr="00D758B7" w:rsidRDefault="00B44ECA" w:rsidP="00A012C4">
            <w:pPr>
              <w:tabs>
                <w:tab w:val="left" w:pos="1350"/>
              </w:tabs>
              <w:rPr>
                <w:b/>
                <w:bCs/>
              </w:rPr>
            </w:pPr>
          </w:p>
          <w:p w14:paraId="50968FCC" w14:textId="77777777" w:rsidR="00B44ECA" w:rsidRPr="00D758B7" w:rsidRDefault="00B44ECA" w:rsidP="00A012C4">
            <w:pPr>
              <w:tabs>
                <w:tab w:val="left" w:pos="1350"/>
              </w:tabs>
              <w:rPr>
                <w:b/>
                <w:bCs/>
              </w:rPr>
            </w:pPr>
          </w:p>
          <w:p w14:paraId="3B17677E" w14:textId="77777777" w:rsidR="00B44ECA" w:rsidRPr="00D758B7" w:rsidRDefault="00B44ECA" w:rsidP="00A012C4">
            <w:pPr>
              <w:tabs>
                <w:tab w:val="left" w:pos="1350"/>
              </w:tabs>
              <w:rPr>
                <w:b/>
                <w:bCs/>
              </w:rPr>
            </w:pPr>
          </w:p>
        </w:tc>
        <w:tc>
          <w:tcPr>
            <w:tcW w:w="3600" w:type="dxa"/>
          </w:tcPr>
          <w:p w14:paraId="0BEA1336" w14:textId="77777777" w:rsidR="00B44ECA" w:rsidRPr="00D758B7" w:rsidRDefault="00B44ECA" w:rsidP="00A012C4">
            <w:pPr>
              <w:tabs>
                <w:tab w:val="left" w:pos="1350"/>
              </w:tabs>
            </w:pPr>
            <w:r w:rsidRPr="00D758B7">
              <w:t>IVYT 11</w:t>
            </w:r>
            <w:r>
              <w:t>6</w:t>
            </w:r>
            <w:r w:rsidRPr="00D758B7">
              <w:t>-1</w:t>
            </w:r>
          </w:p>
        </w:tc>
        <w:tc>
          <w:tcPr>
            <w:tcW w:w="3510" w:type="dxa"/>
          </w:tcPr>
          <w:p w14:paraId="2DEFA834" w14:textId="032C0640" w:rsidR="00B44ECA" w:rsidRPr="00D758B7" w:rsidRDefault="00B419E2" w:rsidP="00A012C4">
            <w:pPr>
              <w:tabs>
                <w:tab w:val="left" w:pos="1350"/>
              </w:tabs>
            </w:pPr>
            <w:r>
              <w:t>E</w:t>
            </w:r>
            <w:r w:rsidR="00B44ECA" w:rsidRPr="00D758B7">
              <w:t>lective-1</w:t>
            </w:r>
          </w:p>
        </w:tc>
      </w:tr>
      <w:tr w:rsidR="00B44ECA" w:rsidRPr="00EF4E7A" w14:paraId="3AA2F593" w14:textId="77777777" w:rsidTr="00A012C4">
        <w:trPr>
          <w:trHeight w:val="288"/>
        </w:trPr>
        <w:tc>
          <w:tcPr>
            <w:tcW w:w="3510" w:type="dxa"/>
            <w:vMerge/>
          </w:tcPr>
          <w:p w14:paraId="591C8026" w14:textId="77777777" w:rsidR="00B44ECA" w:rsidRPr="00D758B7" w:rsidRDefault="00B44ECA" w:rsidP="00A012C4">
            <w:pPr>
              <w:tabs>
                <w:tab w:val="left" w:pos="1350"/>
              </w:tabs>
              <w:rPr>
                <w:b/>
                <w:bCs/>
              </w:rPr>
            </w:pPr>
          </w:p>
        </w:tc>
        <w:tc>
          <w:tcPr>
            <w:tcW w:w="3600" w:type="dxa"/>
          </w:tcPr>
          <w:p w14:paraId="356D1B4E" w14:textId="77777777" w:rsidR="00B44ECA" w:rsidRPr="00B667E0" w:rsidRDefault="00B44ECA" w:rsidP="00A012C4">
            <w:pPr>
              <w:tabs>
                <w:tab w:val="left" w:pos="1350"/>
              </w:tabs>
            </w:pPr>
            <w:r w:rsidRPr="00B667E0">
              <w:t>HUMS 101-3</w:t>
            </w:r>
          </w:p>
        </w:tc>
        <w:tc>
          <w:tcPr>
            <w:tcW w:w="3510" w:type="dxa"/>
          </w:tcPr>
          <w:p w14:paraId="35BD4F96" w14:textId="77777777" w:rsidR="00B44ECA" w:rsidRPr="00D758B7" w:rsidRDefault="00B44ECA" w:rsidP="00A012C4">
            <w:pPr>
              <w:tabs>
                <w:tab w:val="left" w:pos="1350"/>
              </w:tabs>
            </w:pPr>
            <w:r w:rsidRPr="00D758B7">
              <w:t>HSV 100-3</w:t>
            </w:r>
          </w:p>
        </w:tc>
      </w:tr>
      <w:tr w:rsidR="00B44ECA" w:rsidRPr="00EF4E7A" w14:paraId="01991BA5" w14:textId="77777777" w:rsidTr="00A012C4">
        <w:trPr>
          <w:trHeight w:val="288"/>
        </w:trPr>
        <w:tc>
          <w:tcPr>
            <w:tcW w:w="3510" w:type="dxa"/>
            <w:vMerge/>
          </w:tcPr>
          <w:p w14:paraId="18B3D834" w14:textId="77777777" w:rsidR="00B44ECA" w:rsidRPr="00D758B7" w:rsidRDefault="00B44ECA" w:rsidP="00A012C4">
            <w:pPr>
              <w:tabs>
                <w:tab w:val="left" w:pos="1350"/>
              </w:tabs>
              <w:rPr>
                <w:b/>
                <w:bCs/>
              </w:rPr>
            </w:pPr>
          </w:p>
        </w:tc>
        <w:tc>
          <w:tcPr>
            <w:tcW w:w="3600" w:type="dxa"/>
          </w:tcPr>
          <w:p w14:paraId="467A0786" w14:textId="77777777" w:rsidR="00B44ECA" w:rsidRPr="00B667E0" w:rsidRDefault="00B44ECA" w:rsidP="00A012C4">
            <w:pPr>
              <w:tabs>
                <w:tab w:val="left" w:pos="1350"/>
              </w:tabs>
            </w:pPr>
            <w:r w:rsidRPr="00B667E0">
              <w:t>HUMS 102-3</w:t>
            </w:r>
          </w:p>
        </w:tc>
        <w:tc>
          <w:tcPr>
            <w:tcW w:w="3510" w:type="dxa"/>
          </w:tcPr>
          <w:p w14:paraId="527F8834" w14:textId="77777777" w:rsidR="00B44ECA" w:rsidRPr="00D758B7" w:rsidRDefault="00B44ECA" w:rsidP="00A012C4">
            <w:pPr>
              <w:tabs>
                <w:tab w:val="left" w:pos="1350"/>
              </w:tabs>
            </w:pPr>
            <w:r w:rsidRPr="00D758B7">
              <w:t>HSV 220-3</w:t>
            </w:r>
          </w:p>
        </w:tc>
      </w:tr>
      <w:tr w:rsidR="00B44ECA" w:rsidRPr="00EF4E7A" w14:paraId="28062703" w14:textId="77777777" w:rsidTr="00A012C4">
        <w:trPr>
          <w:trHeight w:val="288"/>
        </w:trPr>
        <w:tc>
          <w:tcPr>
            <w:tcW w:w="3510" w:type="dxa"/>
            <w:vMerge/>
          </w:tcPr>
          <w:p w14:paraId="69C639DE" w14:textId="77777777" w:rsidR="00B44ECA" w:rsidRPr="00D758B7" w:rsidRDefault="00B44ECA" w:rsidP="00A012C4">
            <w:pPr>
              <w:tabs>
                <w:tab w:val="left" w:pos="1350"/>
              </w:tabs>
              <w:rPr>
                <w:b/>
                <w:bCs/>
              </w:rPr>
            </w:pPr>
          </w:p>
        </w:tc>
        <w:tc>
          <w:tcPr>
            <w:tcW w:w="3600" w:type="dxa"/>
          </w:tcPr>
          <w:p w14:paraId="74A6EAF0" w14:textId="77777777" w:rsidR="00B44ECA" w:rsidRPr="00B667E0" w:rsidRDefault="00B44ECA" w:rsidP="00A012C4">
            <w:pPr>
              <w:tabs>
                <w:tab w:val="left" w:pos="1350"/>
              </w:tabs>
            </w:pPr>
            <w:r w:rsidRPr="00B667E0">
              <w:t>HUMS 103-3</w:t>
            </w:r>
          </w:p>
        </w:tc>
        <w:tc>
          <w:tcPr>
            <w:tcW w:w="3510" w:type="dxa"/>
          </w:tcPr>
          <w:p w14:paraId="428FF711" w14:textId="3A058031" w:rsidR="00B44ECA" w:rsidRPr="00D758B7" w:rsidRDefault="00B419E2" w:rsidP="00A012C4">
            <w:pPr>
              <w:tabs>
                <w:tab w:val="left" w:pos="1350"/>
              </w:tabs>
            </w:pPr>
            <w:r>
              <w:t>E</w:t>
            </w:r>
            <w:r w:rsidR="00B44ECA" w:rsidRPr="00D758B7">
              <w:t>lective-3</w:t>
            </w:r>
          </w:p>
        </w:tc>
      </w:tr>
      <w:tr w:rsidR="00B44ECA" w:rsidRPr="00EF4E7A" w14:paraId="59612C7B" w14:textId="77777777" w:rsidTr="00A012C4">
        <w:trPr>
          <w:trHeight w:val="288"/>
        </w:trPr>
        <w:tc>
          <w:tcPr>
            <w:tcW w:w="3510" w:type="dxa"/>
            <w:vMerge/>
          </w:tcPr>
          <w:p w14:paraId="0F135DC8" w14:textId="77777777" w:rsidR="00B44ECA" w:rsidRPr="00D758B7" w:rsidRDefault="00B44ECA" w:rsidP="00A012C4">
            <w:pPr>
              <w:tabs>
                <w:tab w:val="left" w:pos="1350"/>
              </w:tabs>
              <w:rPr>
                <w:b/>
                <w:bCs/>
              </w:rPr>
            </w:pPr>
          </w:p>
        </w:tc>
        <w:tc>
          <w:tcPr>
            <w:tcW w:w="3600" w:type="dxa"/>
          </w:tcPr>
          <w:p w14:paraId="75018444" w14:textId="77777777" w:rsidR="00B44ECA" w:rsidRPr="00F47AFD" w:rsidRDefault="00B44ECA" w:rsidP="00A012C4">
            <w:pPr>
              <w:tabs>
                <w:tab w:val="left" w:pos="1350"/>
              </w:tabs>
            </w:pPr>
            <w:r w:rsidRPr="00F47AFD">
              <w:t>HUMS 109-3 or HUM 270 -3</w:t>
            </w:r>
          </w:p>
        </w:tc>
        <w:tc>
          <w:tcPr>
            <w:tcW w:w="3510" w:type="dxa"/>
          </w:tcPr>
          <w:p w14:paraId="563C10E6" w14:textId="77777777" w:rsidR="00B44ECA" w:rsidRPr="00D758B7" w:rsidRDefault="00B44ECA" w:rsidP="00A012C4">
            <w:pPr>
              <w:tabs>
                <w:tab w:val="left" w:pos="1350"/>
              </w:tabs>
            </w:pPr>
            <w:r w:rsidRPr="00F47AFD">
              <w:t>HSV 405-3</w:t>
            </w:r>
          </w:p>
        </w:tc>
      </w:tr>
      <w:tr w:rsidR="00B44ECA" w:rsidRPr="00EF4E7A" w14:paraId="592F97A3" w14:textId="77777777" w:rsidTr="00A012C4">
        <w:trPr>
          <w:trHeight w:val="288"/>
        </w:trPr>
        <w:tc>
          <w:tcPr>
            <w:tcW w:w="3510" w:type="dxa"/>
            <w:vMerge/>
          </w:tcPr>
          <w:p w14:paraId="7FF45E38" w14:textId="77777777" w:rsidR="00B44ECA" w:rsidRPr="00D758B7" w:rsidRDefault="00B44ECA" w:rsidP="00A012C4">
            <w:pPr>
              <w:tabs>
                <w:tab w:val="left" w:pos="1350"/>
              </w:tabs>
              <w:rPr>
                <w:b/>
                <w:bCs/>
              </w:rPr>
            </w:pPr>
          </w:p>
        </w:tc>
        <w:tc>
          <w:tcPr>
            <w:tcW w:w="3600" w:type="dxa"/>
            <w:shd w:val="clear" w:color="auto" w:fill="auto"/>
          </w:tcPr>
          <w:p w14:paraId="5CCF8DFE" w14:textId="77777777" w:rsidR="00B44ECA" w:rsidRPr="00F664A0" w:rsidRDefault="00B44ECA" w:rsidP="00A012C4">
            <w:pPr>
              <w:tabs>
                <w:tab w:val="left" w:pos="1350"/>
              </w:tabs>
            </w:pPr>
            <w:r w:rsidRPr="00F664A0">
              <w:t>HUMS 155-3</w:t>
            </w:r>
          </w:p>
        </w:tc>
        <w:tc>
          <w:tcPr>
            <w:tcW w:w="3510" w:type="dxa"/>
            <w:shd w:val="clear" w:color="auto" w:fill="auto"/>
          </w:tcPr>
          <w:p w14:paraId="218728A9" w14:textId="0EF74DBA" w:rsidR="00B44ECA" w:rsidRPr="00F664A0" w:rsidRDefault="00B419E2" w:rsidP="00A012C4">
            <w:pPr>
              <w:tabs>
                <w:tab w:val="left" w:pos="1350"/>
              </w:tabs>
            </w:pPr>
            <w:r>
              <w:t>E</w:t>
            </w:r>
            <w:r w:rsidR="00B44ECA" w:rsidRPr="00F664A0">
              <w:t>lective</w:t>
            </w:r>
          </w:p>
        </w:tc>
      </w:tr>
      <w:tr w:rsidR="00B44ECA" w:rsidRPr="00EF4E7A" w14:paraId="4D8619EE" w14:textId="77777777" w:rsidTr="00A012C4">
        <w:trPr>
          <w:trHeight w:val="288"/>
        </w:trPr>
        <w:tc>
          <w:tcPr>
            <w:tcW w:w="3510" w:type="dxa"/>
            <w:vMerge/>
          </w:tcPr>
          <w:p w14:paraId="11D9238E" w14:textId="77777777" w:rsidR="00B44ECA" w:rsidRPr="00D758B7" w:rsidRDefault="00B44ECA" w:rsidP="00A012C4">
            <w:pPr>
              <w:tabs>
                <w:tab w:val="left" w:pos="1350"/>
              </w:tabs>
              <w:rPr>
                <w:b/>
                <w:bCs/>
              </w:rPr>
            </w:pPr>
          </w:p>
        </w:tc>
        <w:tc>
          <w:tcPr>
            <w:tcW w:w="3600" w:type="dxa"/>
          </w:tcPr>
          <w:p w14:paraId="5235C22C" w14:textId="77777777" w:rsidR="00B44ECA" w:rsidRPr="00B667E0" w:rsidRDefault="00B44ECA" w:rsidP="00A012C4">
            <w:pPr>
              <w:tabs>
                <w:tab w:val="left" w:pos="1350"/>
              </w:tabs>
            </w:pPr>
            <w:r w:rsidRPr="00B667E0">
              <w:t>HUMS 201-3</w:t>
            </w:r>
          </w:p>
        </w:tc>
        <w:tc>
          <w:tcPr>
            <w:tcW w:w="3510" w:type="dxa"/>
          </w:tcPr>
          <w:p w14:paraId="7366E5AD" w14:textId="77777777" w:rsidR="00B44ECA" w:rsidRPr="00D758B7" w:rsidRDefault="00B44ECA" w:rsidP="00A012C4">
            <w:pPr>
              <w:tabs>
                <w:tab w:val="left" w:pos="1350"/>
              </w:tabs>
            </w:pPr>
            <w:r>
              <w:t>No credit</w:t>
            </w:r>
          </w:p>
        </w:tc>
      </w:tr>
      <w:tr w:rsidR="00B44ECA" w:rsidRPr="00EF4E7A" w14:paraId="747BCD03" w14:textId="77777777" w:rsidTr="00A012C4">
        <w:trPr>
          <w:trHeight w:val="288"/>
        </w:trPr>
        <w:tc>
          <w:tcPr>
            <w:tcW w:w="3510" w:type="dxa"/>
            <w:vMerge/>
          </w:tcPr>
          <w:p w14:paraId="2C9D9182" w14:textId="77777777" w:rsidR="00B44ECA" w:rsidRPr="00D758B7" w:rsidRDefault="00B44ECA" w:rsidP="00A012C4">
            <w:pPr>
              <w:tabs>
                <w:tab w:val="left" w:pos="1350"/>
              </w:tabs>
              <w:rPr>
                <w:b/>
                <w:bCs/>
              </w:rPr>
            </w:pPr>
          </w:p>
        </w:tc>
        <w:tc>
          <w:tcPr>
            <w:tcW w:w="3600" w:type="dxa"/>
          </w:tcPr>
          <w:p w14:paraId="33E3FE18" w14:textId="77777777" w:rsidR="00B44ECA" w:rsidRPr="00B667E0" w:rsidRDefault="00B44ECA" w:rsidP="00A012C4">
            <w:pPr>
              <w:tabs>
                <w:tab w:val="left" w:pos="1350"/>
              </w:tabs>
            </w:pPr>
            <w:r w:rsidRPr="00B667E0">
              <w:t>HUMS 202-3</w:t>
            </w:r>
          </w:p>
        </w:tc>
        <w:tc>
          <w:tcPr>
            <w:tcW w:w="3510" w:type="dxa"/>
          </w:tcPr>
          <w:p w14:paraId="4C97BEB4" w14:textId="77777777" w:rsidR="00B44ECA" w:rsidRPr="00D758B7" w:rsidRDefault="00B44ECA" w:rsidP="00A012C4">
            <w:pPr>
              <w:tabs>
                <w:tab w:val="left" w:pos="1350"/>
              </w:tabs>
            </w:pPr>
            <w:r>
              <w:t>No credit</w:t>
            </w:r>
          </w:p>
        </w:tc>
      </w:tr>
      <w:tr w:rsidR="00B44ECA" w:rsidRPr="00EF4E7A" w14:paraId="1094AD9D" w14:textId="77777777" w:rsidTr="00A012C4">
        <w:trPr>
          <w:trHeight w:val="288"/>
        </w:trPr>
        <w:tc>
          <w:tcPr>
            <w:tcW w:w="3510" w:type="dxa"/>
            <w:vMerge/>
          </w:tcPr>
          <w:p w14:paraId="4C74F32F" w14:textId="77777777" w:rsidR="00B44ECA" w:rsidRPr="00D758B7" w:rsidRDefault="00B44ECA" w:rsidP="00A012C4">
            <w:pPr>
              <w:tabs>
                <w:tab w:val="left" w:pos="1350"/>
              </w:tabs>
              <w:rPr>
                <w:b/>
                <w:bCs/>
              </w:rPr>
            </w:pPr>
          </w:p>
        </w:tc>
        <w:tc>
          <w:tcPr>
            <w:tcW w:w="3600" w:type="dxa"/>
            <w:shd w:val="clear" w:color="auto" w:fill="auto"/>
          </w:tcPr>
          <w:p w14:paraId="3DA23F18" w14:textId="77777777" w:rsidR="00B44ECA" w:rsidRPr="00F47AFD" w:rsidRDefault="00B44ECA" w:rsidP="00A012C4">
            <w:pPr>
              <w:tabs>
                <w:tab w:val="left" w:pos="1350"/>
              </w:tabs>
            </w:pPr>
            <w:r w:rsidRPr="00F664A0">
              <w:t>HUMS 205- 3</w:t>
            </w:r>
          </w:p>
        </w:tc>
        <w:tc>
          <w:tcPr>
            <w:tcW w:w="3510" w:type="dxa"/>
            <w:shd w:val="clear" w:color="auto" w:fill="auto"/>
          </w:tcPr>
          <w:p w14:paraId="145B6093" w14:textId="46F2D88E" w:rsidR="00B44ECA" w:rsidRPr="00F47AFD" w:rsidRDefault="00B419E2" w:rsidP="00A012C4">
            <w:pPr>
              <w:tabs>
                <w:tab w:val="left" w:pos="1350"/>
              </w:tabs>
            </w:pPr>
            <w:r>
              <w:t>E</w:t>
            </w:r>
            <w:r w:rsidR="00B44ECA">
              <w:t>lective</w:t>
            </w:r>
          </w:p>
        </w:tc>
      </w:tr>
      <w:tr w:rsidR="00B44ECA" w:rsidRPr="00EF4E7A" w14:paraId="51A999A3" w14:textId="77777777" w:rsidTr="00A012C4">
        <w:trPr>
          <w:trHeight w:val="288"/>
        </w:trPr>
        <w:tc>
          <w:tcPr>
            <w:tcW w:w="3510" w:type="dxa"/>
            <w:vMerge/>
          </w:tcPr>
          <w:p w14:paraId="32D51B14" w14:textId="77777777" w:rsidR="00B44ECA" w:rsidRPr="00D758B7" w:rsidRDefault="00B44ECA" w:rsidP="00A012C4">
            <w:pPr>
              <w:tabs>
                <w:tab w:val="left" w:pos="1350"/>
              </w:tabs>
              <w:rPr>
                <w:b/>
                <w:bCs/>
              </w:rPr>
            </w:pPr>
          </w:p>
        </w:tc>
        <w:tc>
          <w:tcPr>
            <w:tcW w:w="3600" w:type="dxa"/>
            <w:shd w:val="clear" w:color="auto" w:fill="auto"/>
          </w:tcPr>
          <w:p w14:paraId="347CAD33" w14:textId="77777777" w:rsidR="00B44ECA" w:rsidRPr="00F47AFD" w:rsidRDefault="00B44ECA" w:rsidP="00A012C4">
            <w:pPr>
              <w:tabs>
                <w:tab w:val="left" w:pos="1350"/>
              </w:tabs>
            </w:pPr>
            <w:r w:rsidRPr="00F47AFD">
              <w:t>HUMS 206-3</w:t>
            </w:r>
          </w:p>
        </w:tc>
        <w:tc>
          <w:tcPr>
            <w:tcW w:w="3510" w:type="dxa"/>
            <w:shd w:val="clear" w:color="auto" w:fill="auto"/>
          </w:tcPr>
          <w:p w14:paraId="2E0D5CB0" w14:textId="77777777" w:rsidR="00B44ECA" w:rsidRPr="00F47AFD" w:rsidRDefault="00B44ECA" w:rsidP="00A012C4">
            <w:pPr>
              <w:tabs>
                <w:tab w:val="left" w:pos="1350"/>
              </w:tabs>
            </w:pPr>
            <w:r w:rsidRPr="00F47AFD">
              <w:t>HSV 420-3</w:t>
            </w:r>
          </w:p>
        </w:tc>
      </w:tr>
      <w:tr w:rsidR="00B44ECA" w:rsidRPr="00EF4E7A" w14:paraId="20224D55" w14:textId="77777777" w:rsidTr="00A012C4">
        <w:trPr>
          <w:trHeight w:val="268"/>
        </w:trPr>
        <w:tc>
          <w:tcPr>
            <w:tcW w:w="3510" w:type="dxa"/>
            <w:vMerge/>
          </w:tcPr>
          <w:p w14:paraId="7277E9EA" w14:textId="77777777" w:rsidR="00B44ECA" w:rsidRPr="00D758B7" w:rsidRDefault="00B44ECA" w:rsidP="00A012C4">
            <w:pPr>
              <w:tabs>
                <w:tab w:val="left" w:pos="1350"/>
              </w:tabs>
              <w:rPr>
                <w:b/>
                <w:bCs/>
              </w:rPr>
            </w:pPr>
          </w:p>
        </w:tc>
        <w:tc>
          <w:tcPr>
            <w:tcW w:w="3600" w:type="dxa"/>
          </w:tcPr>
          <w:p w14:paraId="7D559ED4" w14:textId="77777777" w:rsidR="00B44ECA" w:rsidRPr="00D758B7" w:rsidRDefault="00B44ECA" w:rsidP="00A012C4">
            <w:pPr>
              <w:tabs>
                <w:tab w:val="left" w:pos="1350"/>
              </w:tabs>
            </w:pPr>
            <w:r w:rsidRPr="00B667E0">
              <w:t>HUMS 279-3</w:t>
            </w:r>
            <w:r w:rsidRPr="00D758B7">
              <w:t xml:space="preserve"> </w:t>
            </w:r>
          </w:p>
        </w:tc>
        <w:tc>
          <w:tcPr>
            <w:tcW w:w="3510" w:type="dxa"/>
          </w:tcPr>
          <w:p w14:paraId="58BB2FB6" w14:textId="2F1F2A2A" w:rsidR="00B44ECA" w:rsidRPr="00D758B7" w:rsidRDefault="00B419E2" w:rsidP="00A012C4">
            <w:pPr>
              <w:tabs>
                <w:tab w:val="left" w:pos="1350"/>
              </w:tabs>
              <w:rPr>
                <w:highlight w:val="yellow"/>
              </w:rPr>
            </w:pPr>
            <w:r>
              <w:t>E</w:t>
            </w:r>
            <w:r w:rsidR="00B44ECA" w:rsidRPr="00D758B7">
              <w:t>lective-3</w:t>
            </w:r>
          </w:p>
        </w:tc>
      </w:tr>
      <w:bookmarkEnd w:id="2"/>
    </w:tbl>
    <w:p w14:paraId="5A8B29B3" w14:textId="77777777" w:rsidR="00B44ECA" w:rsidRDefault="00B44ECA" w:rsidP="00125D50">
      <w:pPr>
        <w:rPr>
          <w:bCs/>
          <w:sz w:val="20"/>
          <w:szCs w:val="20"/>
        </w:rPr>
      </w:pPr>
    </w:p>
    <w:p w14:paraId="50A82E18" w14:textId="77777777" w:rsidR="00B44ECA" w:rsidRPr="00EC542E" w:rsidRDefault="00B44ECA" w:rsidP="00B44ECA">
      <w:pPr>
        <w:tabs>
          <w:tab w:val="left" w:pos="1350"/>
        </w:tabs>
      </w:pPr>
      <w:r w:rsidRPr="00EC542E">
        <w:t>*</w:t>
      </w:r>
      <w:r w:rsidRPr="00F82BE0">
        <w:rPr>
          <w:b/>
          <w:bCs/>
        </w:rPr>
        <w:t>Social Services</w:t>
      </w:r>
      <w:r w:rsidRPr="00EC542E">
        <w:t xml:space="preserve"> track has 25 open electives available</w:t>
      </w:r>
    </w:p>
    <w:p w14:paraId="5EFD28EE" w14:textId="77777777" w:rsidR="00B44ECA" w:rsidRPr="00EC542E" w:rsidRDefault="00B44ECA" w:rsidP="00B44ECA">
      <w:pPr>
        <w:tabs>
          <w:tab w:val="left" w:pos="1350"/>
        </w:tabs>
      </w:pPr>
      <w:r w:rsidRPr="00EC542E">
        <w:t>*</w:t>
      </w:r>
      <w:r w:rsidRPr="00F82BE0">
        <w:rPr>
          <w:b/>
          <w:bCs/>
        </w:rPr>
        <w:t>Counseling Track</w:t>
      </w:r>
      <w:r w:rsidRPr="00EC542E">
        <w:t xml:space="preserve"> has 22 open electives available</w:t>
      </w:r>
    </w:p>
    <w:p w14:paraId="62A08B9D" w14:textId="6E683123" w:rsidR="00125D50" w:rsidRPr="00F06543" w:rsidRDefault="00125D50" w:rsidP="00125D50">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708FCCE7" w14:textId="57B4C00A" w:rsidR="00574333" w:rsidRPr="00574333" w:rsidRDefault="00574333" w:rsidP="00574333"/>
    <w:p w14:paraId="4C381EDE" w14:textId="10A75907" w:rsidR="00574333" w:rsidRPr="00574333" w:rsidRDefault="000C6D21" w:rsidP="00574333">
      <w:r>
        <w:rPr>
          <w:noProof/>
        </w:rPr>
        <w:drawing>
          <wp:anchor distT="0" distB="0" distL="114300" distR="114300" simplePos="0" relativeHeight="251658240" behindDoc="0" locked="0" layoutInCell="1" allowOverlap="1" wp14:anchorId="0305CAE0" wp14:editId="3753B3ED">
            <wp:simplePos x="0" y="0"/>
            <wp:positionH relativeFrom="column">
              <wp:posOffset>2381250</wp:posOffset>
            </wp:positionH>
            <wp:positionV relativeFrom="paragraph">
              <wp:posOffset>7620</wp:posOffset>
            </wp:positionV>
            <wp:extent cx="1017905" cy="10121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905" cy="1012190"/>
                    </a:xfrm>
                    <a:prstGeom prst="rect">
                      <a:avLst/>
                    </a:prstGeom>
                    <a:noFill/>
                  </pic:spPr>
                </pic:pic>
              </a:graphicData>
            </a:graphic>
            <wp14:sizeRelH relativeFrom="page">
              <wp14:pctWidth>0</wp14:pctWidth>
            </wp14:sizeRelH>
            <wp14:sizeRelV relativeFrom="page">
              <wp14:pctHeight>0</wp14:pctHeight>
            </wp14:sizeRelV>
          </wp:anchor>
        </w:drawing>
      </w:r>
    </w:p>
    <w:p w14:paraId="4DB9A6E4" w14:textId="14DA2AC4" w:rsidR="00574333" w:rsidRPr="00574333" w:rsidRDefault="00574333" w:rsidP="001F5860"/>
    <w:sectPr w:rsidR="00574333" w:rsidRPr="00574333" w:rsidSect="00456118">
      <w:headerReference w:type="default" r:id="rId11"/>
      <w:footerReference w:type="default" r:id="rId12"/>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44CA" w14:textId="77777777" w:rsidR="00456118" w:rsidRDefault="00456118" w:rsidP="00692CF1">
      <w:pPr>
        <w:spacing w:after="0" w:line="240" w:lineRule="auto"/>
      </w:pPr>
      <w:r>
        <w:separator/>
      </w:r>
    </w:p>
  </w:endnote>
  <w:endnote w:type="continuationSeparator" w:id="0">
    <w:p w14:paraId="1FE2EE93" w14:textId="77777777" w:rsidR="00456118" w:rsidRDefault="00456118"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B485" w14:textId="5138D6D9" w:rsidR="00E61C77" w:rsidRDefault="00E61C77">
    <w:pPr>
      <w:pStyle w:val="Footer"/>
    </w:pPr>
  </w:p>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EA47" w14:textId="77777777" w:rsidR="00456118" w:rsidRDefault="00456118" w:rsidP="00692CF1">
      <w:pPr>
        <w:spacing w:after="0" w:line="240" w:lineRule="auto"/>
      </w:pPr>
      <w:r>
        <w:separator/>
      </w:r>
    </w:p>
  </w:footnote>
  <w:footnote w:type="continuationSeparator" w:id="0">
    <w:p w14:paraId="613DBBED" w14:textId="77777777" w:rsidR="00456118" w:rsidRDefault="00456118"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1578" w14:textId="77777777" w:rsidR="00B44ECA" w:rsidRDefault="00B44ECA" w:rsidP="00B44ECA">
    <w:pPr>
      <w:pStyle w:val="Footer"/>
      <w:jc w:val="right"/>
      <w:rPr>
        <w:rFonts w:ascii="Calibri" w:eastAsia="Calibri" w:hAnsi="Calibri" w:cs="Times New Roman"/>
        <w:sz w:val="16"/>
        <w:szCs w:val="16"/>
      </w:rPr>
    </w:pPr>
    <w:r>
      <w:rPr>
        <w:rFonts w:ascii="Calibri" w:eastAsia="Calibri" w:hAnsi="Calibri" w:cs="Times New Roman"/>
        <w:sz w:val="16"/>
        <w:szCs w:val="16"/>
      </w:rPr>
      <w:t>Human Services; a</w:t>
    </w:r>
    <w:r w:rsidRPr="00E61C77">
      <w:rPr>
        <w:rFonts w:ascii="Calibri" w:eastAsia="Calibri" w:hAnsi="Calibri" w:cs="Times New Roman"/>
        <w:sz w:val="16"/>
        <w:szCs w:val="16"/>
      </w:rPr>
      <w:t xml:space="preserve">ccurate as of </w:t>
    </w:r>
    <w:r>
      <w:rPr>
        <w:rFonts w:ascii="Calibri" w:eastAsia="Calibri" w:hAnsi="Calibri" w:cs="Times New Roman"/>
        <w:sz w:val="16"/>
        <w:szCs w:val="16"/>
      </w:rPr>
      <w:t>3</w:t>
    </w:r>
    <w:r w:rsidRPr="00E61C77">
      <w:rPr>
        <w:rFonts w:ascii="Calibri" w:eastAsia="Calibri" w:hAnsi="Calibri" w:cs="Times New Roman"/>
        <w:sz w:val="16"/>
        <w:szCs w:val="16"/>
      </w:rPr>
      <w:t>-</w:t>
    </w:r>
    <w:r>
      <w:rPr>
        <w:rFonts w:ascii="Calibri" w:eastAsia="Calibri" w:hAnsi="Calibri" w:cs="Times New Roman"/>
        <w:sz w:val="16"/>
        <w:szCs w:val="16"/>
      </w:rPr>
      <w:t>26</w:t>
    </w:r>
    <w:r w:rsidRPr="00E61C77">
      <w:rPr>
        <w:rFonts w:ascii="Calibri" w:eastAsia="Calibri" w:hAnsi="Calibri" w:cs="Times New Roman"/>
        <w:sz w:val="16"/>
        <w:szCs w:val="16"/>
      </w:rPr>
      <w:t>-202</w:t>
    </w:r>
    <w:r>
      <w:rPr>
        <w:rFonts w:ascii="Calibri" w:eastAsia="Calibri" w:hAnsi="Calibri" w:cs="Times New Roman"/>
        <w:sz w:val="16"/>
        <w:szCs w:val="16"/>
      </w:rPr>
      <w:t>4</w:t>
    </w:r>
    <w:r w:rsidRPr="00E61C77">
      <w:rPr>
        <w:rFonts w:ascii="Calibri" w:eastAsia="Calibri" w:hAnsi="Calibri" w:cs="Times New Roman"/>
        <w:sz w:val="16"/>
        <w:szCs w:val="16"/>
      </w:rPr>
      <w:t xml:space="preserve">    </w:t>
    </w:r>
  </w:p>
  <w:p w14:paraId="3E633F70" w14:textId="77777777" w:rsidR="00B44ECA" w:rsidRPr="00E61C77" w:rsidRDefault="00B44ECA" w:rsidP="00B44ECA">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008570ED" w14:textId="77777777" w:rsidR="00B44ECA" w:rsidRPr="00E61C77" w:rsidRDefault="00B44ECA" w:rsidP="00B44ECA">
    <w:pPr>
      <w:tabs>
        <w:tab w:val="center" w:pos="4680"/>
        <w:tab w:val="right" w:pos="9360"/>
      </w:tabs>
      <w:spacing w:after="0" w:line="240" w:lineRule="auto"/>
      <w:jc w:val="right"/>
      <w:rPr>
        <w:rFonts w:ascii="Calibri" w:eastAsia="Calibri" w:hAnsi="Calibri" w:cs="Times New Roman"/>
        <w:sz w:val="16"/>
        <w:szCs w:val="16"/>
      </w:rPr>
    </w:pPr>
    <w:r w:rsidRPr="00E61C77">
      <w:rPr>
        <w:rFonts w:ascii="Calibri" w:eastAsia="Calibri" w:hAnsi="Calibri" w:cs="Times New Roman"/>
        <w:sz w:val="16"/>
        <w:szCs w:val="16"/>
      </w:rPr>
      <w:t>Ivy Tech and CCSJ catalog year:  202</w:t>
    </w:r>
    <w:r>
      <w:rPr>
        <w:rFonts w:ascii="Calibri" w:eastAsia="Calibri" w:hAnsi="Calibri" w:cs="Times New Roman"/>
        <w:sz w:val="16"/>
        <w:szCs w:val="16"/>
      </w:rPr>
      <w:t>3</w:t>
    </w:r>
    <w:r w:rsidRPr="00E61C77">
      <w:rPr>
        <w:rFonts w:ascii="Calibri" w:eastAsia="Calibri" w:hAnsi="Calibri" w:cs="Times New Roman"/>
        <w:sz w:val="16"/>
        <w:szCs w:val="16"/>
      </w:rPr>
      <w:t>-202</w:t>
    </w:r>
    <w:r>
      <w:rPr>
        <w:rFonts w:ascii="Calibri" w:eastAsia="Calibri" w:hAnsi="Calibri" w:cs="Times New Roman"/>
        <w:sz w:val="16"/>
        <w:szCs w:val="16"/>
      </w:rPr>
      <w:t>4</w:t>
    </w:r>
  </w:p>
  <w:p w14:paraId="541236BC" w14:textId="6FD5F3AC"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45583">
    <w:abstractNumId w:val="1"/>
  </w:num>
  <w:num w:numId="2" w16cid:durableId="357387532">
    <w:abstractNumId w:val="0"/>
  </w:num>
  <w:num w:numId="3" w16cid:durableId="1823355020">
    <w:abstractNumId w:val="2"/>
  </w:num>
  <w:num w:numId="4" w16cid:durableId="1279146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216EB"/>
    <w:rsid w:val="000225C0"/>
    <w:rsid w:val="00031E76"/>
    <w:rsid w:val="00047462"/>
    <w:rsid w:val="00063571"/>
    <w:rsid w:val="0006541E"/>
    <w:rsid w:val="00074747"/>
    <w:rsid w:val="000C6D21"/>
    <w:rsid w:val="000D2874"/>
    <w:rsid w:val="00125D50"/>
    <w:rsid w:val="0013038B"/>
    <w:rsid w:val="00170CDF"/>
    <w:rsid w:val="001A53FA"/>
    <w:rsid w:val="001A5DE6"/>
    <w:rsid w:val="001B759D"/>
    <w:rsid w:val="001F5860"/>
    <w:rsid w:val="002261EA"/>
    <w:rsid w:val="0022677E"/>
    <w:rsid w:val="002519F2"/>
    <w:rsid w:val="0025680B"/>
    <w:rsid w:val="0026309B"/>
    <w:rsid w:val="002702CD"/>
    <w:rsid w:val="00297628"/>
    <w:rsid w:val="002A25E8"/>
    <w:rsid w:val="002A50CF"/>
    <w:rsid w:val="002C11EC"/>
    <w:rsid w:val="002C131E"/>
    <w:rsid w:val="002C4759"/>
    <w:rsid w:val="002F7CCF"/>
    <w:rsid w:val="0033467D"/>
    <w:rsid w:val="003364FF"/>
    <w:rsid w:val="00347D29"/>
    <w:rsid w:val="00355E52"/>
    <w:rsid w:val="00376BD3"/>
    <w:rsid w:val="00386413"/>
    <w:rsid w:val="003C1CE5"/>
    <w:rsid w:val="003D6ED3"/>
    <w:rsid w:val="003E506A"/>
    <w:rsid w:val="003F07F3"/>
    <w:rsid w:val="003F284A"/>
    <w:rsid w:val="003F6F62"/>
    <w:rsid w:val="00405F7D"/>
    <w:rsid w:val="00456118"/>
    <w:rsid w:val="00470395"/>
    <w:rsid w:val="004827E7"/>
    <w:rsid w:val="004A4E45"/>
    <w:rsid w:val="004C4A30"/>
    <w:rsid w:val="004D71B2"/>
    <w:rsid w:val="004E24FE"/>
    <w:rsid w:val="004F31D3"/>
    <w:rsid w:val="004F3D03"/>
    <w:rsid w:val="005200A4"/>
    <w:rsid w:val="005339A6"/>
    <w:rsid w:val="005445C7"/>
    <w:rsid w:val="00550842"/>
    <w:rsid w:val="00561B1C"/>
    <w:rsid w:val="00574333"/>
    <w:rsid w:val="00576D96"/>
    <w:rsid w:val="005A6164"/>
    <w:rsid w:val="005C6DAA"/>
    <w:rsid w:val="005D1FDC"/>
    <w:rsid w:val="005D54A1"/>
    <w:rsid w:val="005E4888"/>
    <w:rsid w:val="00652C73"/>
    <w:rsid w:val="006636FB"/>
    <w:rsid w:val="00664019"/>
    <w:rsid w:val="00671F96"/>
    <w:rsid w:val="00680FD7"/>
    <w:rsid w:val="0068377E"/>
    <w:rsid w:val="00692CF1"/>
    <w:rsid w:val="006E26D4"/>
    <w:rsid w:val="00717E6D"/>
    <w:rsid w:val="00743319"/>
    <w:rsid w:val="007539A9"/>
    <w:rsid w:val="0075462E"/>
    <w:rsid w:val="00754D37"/>
    <w:rsid w:val="0076507C"/>
    <w:rsid w:val="00794BA2"/>
    <w:rsid w:val="007B0C8C"/>
    <w:rsid w:val="007B62BF"/>
    <w:rsid w:val="007B6B46"/>
    <w:rsid w:val="007F589C"/>
    <w:rsid w:val="00803E95"/>
    <w:rsid w:val="008209BB"/>
    <w:rsid w:val="0082307E"/>
    <w:rsid w:val="0083342D"/>
    <w:rsid w:val="00864852"/>
    <w:rsid w:val="00880F57"/>
    <w:rsid w:val="0088526C"/>
    <w:rsid w:val="008F4A17"/>
    <w:rsid w:val="008F4DD5"/>
    <w:rsid w:val="00943063"/>
    <w:rsid w:val="00955DD8"/>
    <w:rsid w:val="00957A77"/>
    <w:rsid w:val="00976923"/>
    <w:rsid w:val="009C0402"/>
    <w:rsid w:val="009E3FD3"/>
    <w:rsid w:val="00A2195E"/>
    <w:rsid w:val="00A339E9"/>
    <w:rsid w:val="00A92737"/>
    <w:rsid w:val="00AA1511"/>
    <w:rsid w:val="00AA3891"/>
    <w:rsid w:val="00AB00F6"/>
    <w:rsid w:val="00AB32ED"/>
    <w:rsid w:val="00AB3548"/>
    <w:rsid w:val="00AB5441"/>
    <w:rsid w:val="00AF0F73"/>
    <w:rsid w:val="00B27222"/>
    <w:rsid w:val="00B35FCF"/>
    <w:rsid w:val="00B419E2"/>
    <w:rsid w:val="00B43E42"/>
    <w:rsid w:val="00B44ECA"/>
    <w:rsid w:val="00B45DC2"/>
    <w:rsid w:val="00B53CFF"/>
    <w:rsid w:val="00B91F40"/>
    <w:rsid w:val="00B928DF"/>
    <w:rsid w:val="00B93076"/>
    <w:rsid w:val="00BB1F3F"/>
    <w:rsid w:val="00BB6281"/>
    <w:rsid w:val="00BC5D29"/>
    <w:rsid w:val="00BC7517"/>
    <w:rsid w:val="00BD1C4A"/>
    <w:rsid w:val="00C003C0"/>
    <w:rsid w:val="00C00A04"/>
    <w:rsid w:val="00C32498"/>
    <w:rsid w:val="00C63F81"/>
    <w:rsid w:val="00C73EB6"/>
    <w:rsid w:val="00C754A3"/>
    <w:rsid w:val="00C76B16"/>
    <w:rsid w:val="00C93700"/>
    <w:rsid w:val="00CA6DC4"/>
    <w:rsid w:val="00CD33E4"/>
    <w:rsid w:val="00CD5CAB"/>
    <w:rsid w:val="00CF2454"/>
    <w:rsid w:val="00D631F9"/>
    <w:rsid w:val="00D71AB8"/>
    <w:rsid w:val="00D758B7"/>
    <w:rsid w:val="00D8437D"/>
    <w:rsid w:val="00D90F9D"/>
    <w:rsid w:val="00DA20C0"/>
    <w:rsid w:val="00DD2344"/>
    <w:rsid w:val="00E03F44"/>
    <w:rsid w:val="00E15ABC"/>
    <w:rsid w:val="00E1732F"/>
    <w:rsid w:val="00E22EF4"/>
    <w:rsid w:val="00E42FB3"/>
    <w:rsid w:val="00E5060B"/>
    <w:rsid w:val="00E61C77"/>
    <w:rsid w:val="00E660F4"/>
    <w:rsid w:val="00E96F2C"/>
    <w:rsid w:val="00EB1ADA"/>
    <w:rsid w:val="00EC1C7D"/>
    <w:rsid w:val="00EC542E"/>
    <w:rsid w:val="00F01FEA"/>
    <w:rsid w:val="00F07E91"/>
    <w:rsid w:val="00F145D0"/>
    <w:rsid w:val="00F20A7D"/>
    <w:rsid w:val="00F56074"/>
    <w:rsid w:val="00F66D0D"/>
    <w:rsid w:val="00F67280"/>
    <w:rsid w:val="00F71D46"/>
    <w:rsid w:val="00F82BE0"/>
    <w:rsid w:val="00F9128C"/>
    <w:rsid w:val="00FA3CEB"/>
    <w:rsid w:val="00FA6A91"/>
    <w:rsid w:val="00FB35C6"/>
    <w:rsid w:val="00FB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dmissions@ccsj.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175EE-25E9-4C4A-B39B-FC2EE3DC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Jeff Gajewski</cp:lastModifiedBy>
  <cp:revision>3</cp:revision>
  <cp:lastPrinted>2022-04-06T17:15:00Z</cp:lastPrinted>
  <dcterms:created xsi:type="dcterms:W3CDTF">2024-04-02T16:21:00Z</dcterms:created>
  <dcterms:modified xsi:type="dcterms:W3CDTF">2024-04-02T16:33:00Z</dcterms:modified>
</cp:coreProperties>
</file>